
<file path=[Content_Types].xml><?xml version="1.0" encoding="utf-8"?>
<Types xmlns="http://schemas.openxmlformats.org/package/2006/content-types">
  <Default Extension="xml" ContentType="application/xml"/>
  <Default Extension="png" ContentType="image/png"/>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i/>
          <w:iCs/>
          <w:sz w:val="24"/>
          <w:szCs w:val="24"/>
          <w:lang w:val="es-ES"/>
        </w:rPr>
      </w:pPr>
    </w:p>
    <w:p>
      <w:pPr>
        <w:jc w:val="center"/>
        <w:rPr>
          <w:rFonts w:hint="default" w:ascii="Times New Roman" w:hAnsi="Times New Roman" w:cs="Times New Roman"/>
          <w:b/>
          <w:bCs/>
          <w:sz w:val="32"/>
          <w:szCs w:val="32"/>
          <w:lang w:val="es-ES"/>
        </w:rPr>
      </w:pPr>
      <w:r>
        <w:rPr>
          <w:rFonts w:hint="default" w:ascii="Times New Roman" w:hAnsi="Times New Roman" w:cs="Times New Roman"/>
          <w:b/>
          <w:bCs/>
          <w:sz w:val="32"/>
          <w:szCs w:val="32"/>
          <w:lang w:val="es-ES"/>
        </w:rPr>
        <w:t>Proyecto: Arte y Patrimonio en las escuelas</w:t>
      </w:r>
    </w:p>
    <w:p>
      <w:pPr>
        <w:rPr>
          <w:sz w:val="24"/>
          <w:szCs w:val="24"/>
        </w:rPr>
      </w:pPr>
    </w:p>
    <w:p>
      <w:pPr>
        <w:rPr>
          <w:rFonts w:ascii="Arial" w:hAnsi="Arial" w:cs="Arial"/>
          <w:sz w:val="24"/>
          <w:szCs w:val="24"/>
        </w:rPr>
      </w:pPr>
      <w:bookmarkStart w:id="0" w:name="_Hlk485230165"/>
      <w:r>
        <w:rPr>
          <w:rFonts w:ascii="Arial" w:hAnsi="Arial" w:cs="Arial"/>
          <w:sz w:val="24"/>
          <w:szCs w:val="24"/>
        </w:rPr>
        <w:t xml:space="preserve">Proyecto  realizado en </w:t>
      </w:r>
    </w:p>
    <w:p>
      <w:pPr>
        <w:numPr>
          <w:ilvl w:val="0"/>
          <w:numId w:val="1"/>
        </w:numPr>
        <w:rPr>
          <w:rFonts w:ascii="Arial" w:hAnsi="Arial" w:cs="Arial"/>
          <w:i/>
          <w:iCs/>
          <w:sz w:val="24"/>
          <w:szCs w:val="24"/>
        </w:rPr>
      </w:pPr>
      <w:r>
        <w:rPr>
          <w:rFonts w:ascii="Arial" w:hAnsi="Arial" w:cs="Arial"/>
          <w:sz w:val="24"/>
          <w:szCs w:val="24"/>
        </w:rPr>
        <w:t>CEIP Francisco de Goya-Madrid-</w:t>
      </w:r>
    </w:p>
    <w:p>
      <w:pPr>
        <w:rPr>
          <w:rFonts w:ascii="Arial" w:hAnsi="Arial" w:cs="Arial"/>
          <w:i/>
          <w:iCs/>
          <w:sz w:val="24"/>
          <w:szCs w:val="24"/>
        </w:rPr>
      </w:pPr>
    </w:p>
    <w:p>
      <w:pPr>
        <w:rPr>
          <w:rFonts w:ascii="Arial" w:hAnsi="Arial" w:cs="Arial"/>
          <w:i/>
          <w:iCs/>
          <w:sz w:val="24"/>
          <w:szCs w:val="24"/>
          <w:lang w:val="es-ES"/>
        </w:rPr>
      </w:pPr>
      <w:r>
        <w:rPr>
          <w:rFonts w:ascii="Arial" w:hAnsi="Arial" w:cs="Arial"/>
          <w:i/>
          <w:iCs/>
          <w:sz w:val="24"/>
          <w:szCs w:val="24"/>
          <w:lang w:val="es-ES"/>
        </w:rPr>
        <w:t>Equipo de realización;</w:t>
      </w:r>
    </w:p>
    <w:p>
      <w:pPr>
        <w:rPr>
          <w:rFonts w:ascii="Arial" w:hAnsi="Arial" w:cs="Arial"/>
          <w:i/>
          <w:iCs/>
          <w:sz w:val="24"/>
          <w:szCs w:val="24"/>
          <w:lang w:val="es-ES"/>
        </w:rPr>
      </w:pPr>
      <w:r>
        <w:rPr>
          <w:rFonts w:ascii="Arial" w:hAnsi="Arial" w:cs="Arial"/>
          <w:i/>
          <w:iCs/>
          <w:sz w:val="24"/>
          <w:szCs w:val="24"/>
          <w:lang w:val="es-ES"/>
        </w:rPr>
        <w:t>Félix Labrador Arroyo /URJC)</w:t>
      </w:r>
    </w:p>
    <w:p>
      <w:pPr>
        <w:rPr>
          <w:rFonts w:ascii="Arial" w:hAnsi="Arial" w:cs="Arial"/>
          <w:i/>
          <w:iCs/>
          <w:sz w:val="24"/>
          <w:szCs w:val="24"/>
          <w:lang w:val="es-ES"/>
        </w:rPr>
      </w:pPr>
      <w:r>
        <w:rPr>
          <w:rFonts w:ascii="Arial" w:hAnsi="Arial" w:cs="Arial"/>
          <w:i/>
          <w:iCs/>
          <w:sz w:val="24"/>
          <w:szCs w:val="24"/>
          <w:lang w:val="es-ES"/>
        </w:rPr>
        <w:t>Manuel Álvaro Mora (URJC)</w:t>
      </w:r>
    </w:p>
    <w:p>
      <w:pPr>
        <w:rPr>
          <w:rFonts w:ascii="Arial" w:hAnsi="Arial" w:cs="Arial"/>
          <w:i/>
          <w:iCs/>
          <w:sz w:val="24"/>
          <w:szCs w:val="24"/>
          <w:lang w:val="es-ES"/>
        </w:rPr>
      </w:pPr>
      <w:r>
        <w:rPr>
          <w:rFonts w:ascii="Arial" w:hAnsi="Arial" w:cs="Arial"/>
          <w:b/>
          <w:bCs/>
          <w:i/>
          <w:iCs/>
          <w:sz w:val="24"/>
          <w:szCs w:val="24"/>
        </w:rPr>
        <w:t>Artista: Paca Vázquez</w:t>
      </w:r>
      <w:r>
        <w:rPr>
          <w:rFonts w:ascii="Arial" w:hAnsi="Arial" w:cs="Arial"/>
          <w:b/>
          <w:bCs/>
          <w:i/>
          <w:iCs/>
          <w:sz w:val="24"/>
          <w:szCs w:val="24"/>
          <w:lang w:val="es-ES"/>
        </w:rPr>
        <w:t xml:space="preserve"> (</w:t>
      </w:r>
      <w:r>
        <w:rPr>
          <w:rFonts w:ascii="Arial" w:hAnsi="Arial" w:cs="Arial"/>
          <w:i/>
          <w:iCs/>
          <w:sz w:val="24"/>
          <w:szCs w:val="24"/>
        </w:rPr>
        <w:t>Fundación Yehudi Menuhin España</w:t>
      </w:r>
      <w:r>
        <w:rPr>
          <w:rFonts w:ascii="Arial" w:hAnsi="Arial" w:cs="Arial"/>
          <w:i/>
          <w:iCs/>
          <w:sz w:val="24"/>
          <w:szCs w:val="24"/>
          <w:lang w:val="es-ES"/>
        </w:rPr>
        <w:t>)</w:t>
      </w:r>
      <w:bookmarkEnd w:id="0"/>
    </w:p>
    <w:p>
      <w:pPr>
        <w:rPr>
          <w:rFonts w:ascii="Arial" w:hAnsi="Arial" w:cs="Arial"/>
          <w:i/>
          <w:iCs/>
          <w:sz w:val="24"/>
          <w:szCs w:val="24"/>
          <w:lang w:val="es-ES"/>
        </w:rPr>
      </w:pPr>
    </w:p>
    <w:p>
      <w:pPr>
        <w:rPr>
          <w:rFonts w:ascii="Arial" w:hAnsi="Arial" w:cs="Arial"/>
          <w:i/>
          <w:iCs/>
          <w:sz w:val="24"/>
          <w:szCs w:val="24"/>
          <w:lang w:val="es-ES"/>
        </w:rPr>
      </w:pPr>
      <w:r>
        <w:rPr>
          <w:rFonts w:ascii="Arial" w:hAnsi="Arial" w:cs="Arial"/>
          <w:i/>
          <w:iCs/>
          <w:sz w:val="24"/>
          <w:szCs w:val="24"/>
          <w:lang w:val="es-ES"/>
        </w:rPr>
        <w:t>Periodo de realización : octubre de 2018 (50 sesiones)</w:t>
      </w:r>
    </w:p>
    <w:p>
      <w:pPr>
        <w:rPr>
          <w:b/>
          <w:bCs/>
          <w:i/>
          <w:iCs/>
          <w:sz w:val="24"/>
          <w:szCs w:val="24"/>
        </w:rPr>
      </w:pPr>
    </w:p>
    <w:p>
      <w:pPr>
        <w:rPr>
          <w:rFonts w:hint="default" w:ascii="Times New Roman" w:hAnsi="Times New Roman" w:cs="Times New Roman"/>
          <w:b/>
          <w:bCs/>
          <w:i/>
          <w:iCs/>
          <w:sz w:val="24"/>
          <w:szCs w:val="24"/>
        </w:rPr>
      </w:pPr>
      <w:r>
        <w:rPr>
          <w:rFonts w:hint="default" w:ascii="Times New Roman" w:hAnsi="Times New Roman" w:cs="Times New Roman"/>
          <w:b/>
          <w:bCs/>
          <w:i/>
          <w:iCs/>
          <w:sz w:val="24"/>
          <w:szCs w:val="24"/>
        </w:rPr>
        <w:t>Introducción.</w:t>
      </w:r>
    </w:p>
    <w:p>
      <w:pPr>
        <w:jc w:val="both"/>
        <w:rPr>
          <w:rFonts w:hint="default" w:ascii="Times New Roman" w:hAnsi="Times New Roman" w:cs="Times New Roman"/>
          <w:sz w:val="24"/>
          <w:szCs w:val="24"/>
        </w:rPr>
      </w:pPr>
      <w:r>
        <w:rPr>
          <w:rFonts w:hint="default" w:ascii="Times New Roman" w:hAnsi="Times New Roman" w:cs="Times New Roman"/>
          <w:sz w:val="24"/>
          <w:szCs w:val="24"/>
        </w:rPr>
        <w:t>El patrimonio cultural y artístico es algo subjetivo y vivo. Evoluciona con el tiempo y la sociedad; es ésta quién determina qué bienes hay que conservar y proteger para la posteridad, en función de los valores que les atribuye. De aquí la importancia de conseguir una toma de conciencia de la sociedad como parte activa en la conservación, disfrute y difusión del patrimonio. Y eso, solamente, se puede conseguir a través del conocimiento. La clave está en cómo conseguir transmitir ese conocimiento a la sociedad en una sociedad digital con herramientas de gestión y difusión eficaces y por supuesto con el apoyo y la ayuda de la ciudadanía.</w:t>
      </w:r>
    </w:p>
    <w:p>
      <w:pPr>
        <w:spacing w:after="120"/>
        <w:ind w:firstLine="709"/>
        <w:jc w:val="both"/>
        <w:rPr>
          <w:rFonts w:hint="default" w:ascii="Times New Roman" w:hAnsi="Times New Roman" w:cs="Times New Roman"/>
          <w:sz w:val="24"/>
          <w:szCs w:val="24"/>
        </w:rPr>
      </w:pPr>
      <w:r>
        <w:rPr>
          <w:rFonts w:hint="default" w:ascii="Times New Roman" w:hAnsi="Times New Roman" w:cs="Times New Roman"/>
          <w:sz w:val="24"/>
          <w:szCs w:val="24"/>
        </w:rPr>
        <w:t>Aunque la definición de patrimonio en su sentido histórico y artístico, se remonta al Renacimiento desde la óptica de su estudio, el actual concepto de patrimonio, tan sólo se establece a partir del siglo XX, en el que dejan de denominarse monumentos sólo las obras construidas y de valor histórico artístico, para incorporar también otro tipo de bienes, materiales e inmateriales</w:t>
      </w:r>
      <w:r>
        <w:rPr>
          <w:rFonts w:hint="default" w:ascii="Times New Roman" w:hAnsi="Times New Roman" w:cs="Times New Roman"/>
          <w:sz w:val="24"/>
          <w:szCs w:val="24"/>
          <w:lang w:val="es-ES"/>
        </w:rPr>
        <w:t>,</w:t>
      </w:r>
      <w:r>
        <w:rPr>
          <w:rFonts w:hint="default" w:ascii="Times New Roman" w:hAnsi="Times New Roman" w:cs="Times New Roman"/>
          <w:sz w:val="24"/>
          <w:szCs w:val="24"/>
        </w:rPr>
        <w:t xml:space="preserve"> que constituyan el reflejo de una cultura. Esta consideración amplía enormemente el ámbito y cantidad de patrimonio a conservar, proteger y mantener. Este hecho, ligado al contexto económico actual, convierte la salvaguarda del patrimonio en una tarea cada vez más difícil para la cual, es imprescindible contar con herramientas de gestión y difusión eficaces y</w:t>
      </w:r>
      <w:r>
        <w:rPr>
          <w:rFonts w:hint="default" w:ascii="Times New Roman" w:hAnsi="Times New Roman" w:cs="Times New Roman"/>
          <w:sz w:val="24"/>
          <w:szCs w:val="24"/>
          <w:lang w:val="es-ES"/>
        </w:rPr>
        <w:t>,</w:t>
      </w:r>
      <w:r>
        <w:rPr>
          <w:rFonts w:hint="default" w:ascii="Times New Roman" w:hAnsi="Times New Roman" w:cs="Times New Roman"/>
          <w:sz w:val="24"/>
          <w:szCs w:val="24"/>
        </w:rPr>
        <w:t xml:space="preserve"> por supuesto</w:t>
      </w:r>
      <w:r>
        <w:rPr>
          <w:rFonts w:hint="default" w:ascii="Times New Roman" w:hAnsi="Times New Roman" w:cs="Times New Roman"/>
          <w:sz w:val="24"/>
          <w:szCs w:val="24"/>
          <w:lang w:val="es-ES"/>
        </w:rPr>
        <w:t>,</w:t>
      </w:r>
      <w:r>
        <w:rPr>
          <w:rFonts w:hint="default" w:ascii="Times New Roman" w:hAnsi="Times New Roman" w:cs="Times New Roman"/>
          <w:sz w:val="24"/>
          <w:szCs w:val="24"/>
        </w:rPr>
        <w:t xml:space="preserve"> con el apoyo y la ayuda de la ciudadanía.</w:t>
      </w:r>
    </w:p>
    <w:p>
      <w:pPr>
        <w:spacing w:after="120"/>
        <w:ind w:firstLine="709"/>
        <w:jc w:val="both"/>
        <w:rPr>
          <w:rFonts w:hint="default" w:ascii="Times New Roman" w:hAnsi="Times New Roman" w:cs="Times New Roman"/>
          <w:sz w:val="24"/>
          <w:szCs w:val="24"/>
        </w:rPr>
      </w:pPr>
      <w:r>
        <w:rPr>
          <w:rFonts w:hint="default" w:ascii="Times New Roman" w:hAnsi="Times New Roman" w:cs="Times New Roman"/>
          <w:sz w:val="24"/>
          <w:szCs w:val="24"/>
        </w:rPr>
        <w:t xml:space="preserve">Es en este punto donde la educación juega un papel fundamental en la difusión y comprensión del patrimonio desde una visión holística, dentro del contexto histórico y social en el que basa su valor. Se abren entonces nuevas vías de investigación y trabajo transdisciplinar en torno a la manera de contextualizar, comunicar y divulgar el patrimonio, apuntándose interesantes sinergias entre los diferentes ámbitos que afectan a la comprensión de ese patrimonio: arquitectura, arte, historia, sociedad, política, geografía, etc. </w:t>
      </w:r>
    </w:p>
    <w:p>
      <w:pPr>
        <w:spacing w:after="120"/>
        <w:ind w:firstLine="709"/>
        <w:jc w:val="both"/>
        <w:rPr>
          <w:rFonts w:hint="default" w:ascii="Times New Roman" w:hAnsi="Times New Roman" w:cs="Times New Roman"/>
          <w:sz w:val="24"/>
          <w:szCs w:val="24"/>
        </w:rPr>
      </w:pPr>
      <w:r>
        <w:rPr>
          <w:rFonts w:hint="default" w:ascii="Times New Roman" w:hAnsi="Times New Roman" w:cs="Times New Roman"/>
          <w:sz w:val="24"/>
          <w:szCs w:val="24"/>
          <w:lang w:val="es-ES"/>
        </w:rPr>
        <w:t>L</w:t>
      </w:r>
      <w:r>
        <w:rPr>
          <w:rFonts w:hint="default" w:ascii="Times New Roman" w:hAnsi="Times New Roman" w:cs="Times New Roman"/>
          <w:sz w:val="24"/>
          <w:szCs w:val="24"/>
        </w:rPr>
        <w:t xml:space="preserve">a puesta en valor </w:t>
      </w:r>
      <w:r>
        <w:rPr>
          <w:rFonts w:hint="default" w:ascii="Times New Roman" w:hAnsi="Times New Roman" w:cs="Times New Roman"/>
          <w:sz w:val="24"/>
          <w:szCs w:val="24"/>
          <w:lang w:val="es-ES"/>
        </w:rPr>
        <w:t>de unos lugares singulares como los Sitios Realkes</w:t>
      </w:r>
      <w:r>
        <w:rPr>
          <w:rFonts w:hint="default" w:ascii="Times New Roman" w:hAnsi="Times New Roman" w:cs="Times New Roman"/>
          <w:sz w:val="24"/>
          <w:szCs w:val="24"/>
        </w:rPr>
        <w:t xml:space="preserve">, más allá de su valor histórico y/o artístico, mediante la educación y su difusión a la sociedad, no solo permitiría la recuperación de un pasado común y la “puesta al día” de su riqueza cultural e histórica, sino que además, son un espacio inmejorable para avanzar en los principios de una educación para el desarrollo sostenible, pues son entornos que </w:t>
      </w:r>
      <w:r>
        <w:rPr>
          <w:rFonts w:hint="default" w:ascii="Times New Roman" w:hAnsi="Times New Roman" w:cs="Times New Roman"/>
          <w:sz w:val="24"/>
          <w:szCs w:val="24"/>
          <w:lang w:val="es-ES"/>
        </w:rPr>
        <w:t xml:space="preserve">se </w:t>
      </w:r>
      <w:r>
        <w:rPr>
          <w:rFonts w:hint="default" w:ascii="Times New Roman" w:hAnsi="Times New Roman" w:cs="Times New Roman"/>
          <w:sz w:val="24"/>
          <w:szCs w:val="24"/>
        </w:rPr>
        <w:t>han mantenido a lo largo del tiempo, a través de los cuales las personas adquieran conocimientos y competencias en el ámbito del desarrollo sostenible, lo que aumentará sus capacidades y su seguridad en sí mismo</w:t>
      </w:r>
      <w:r>
        <w:rPr>
          <w:rFonts w:hint="default" w:ascii="Times New Roman" w:hAnsi="Times New Roman" w:cs="Times New Roman"/>
          <w:sz w:val="24"/>
          <w:szCs w:val="24"/>
          <w:lang w:val="es-ES"/>
        </w:rPr>
        <w:t>s,</w:t>
      </w:r>
      <w:r>
        <w:rPr>
          <w:rFonts w:hint="default" w:ascii="Times New Roman" w:hAnsi="Times New Roman" w:cs="Times New Roman"/>
          <w:sz w:val="24"/>
          <w:szCs w:val="24"/>
        </w:rPr>
        <w:t xml:space="preserve"> e incrementará sus oportunidades de optar por una vida saludable y productiva en armonía con la naturaleza, respetuosa de los valores sociales, la igualdad entre sexos y la diversidad cultural. </w:t>
      </w:r>
    </w:p>
    <w:p>
      <w:pPr>
        <w:spacing w:after="120"/>
        <w:ind w:firstLine="709"/>
        <w:jc w:val="both"/>
        <w:rPr>
          <w:rFonts w:hint="default" w:ascii="Times New Roman" w:hAnsi="Times New Roman" w:cs="Times New Roman"/>
          <w:sz w:val="24"/>
          <w:szCs w:val="24"/>
        </w:rPr>
      </w:pPr>
      <w:r>
        <w:rPr>
          <w:rFonts w:hint="default" w:ascii="Times New Roman" w:hAnsi="Times New Roman" w:cs="Times New Roman"/>
          <w:sz w:val="24"/>
          <w:szCs w:val="24"/>
          <w:lang w:val="es-ES"/>
        </w:rPr>
        <w:t xml:space="preserve">Arte y Patrimonio en las escuelas </w:t>
      </w:r>
      <w:r>
        <w:rPr>
          <w:rFonts w:hint="default" w:ascii="Times New Roman" w:hAnsi="Times New Roman" w:cs="Times New Roman"/>
          <w:sz w:val="24"/>
          <w:szCs w:val="24"/>
        </w:rPr>
        <w:t xml:space="preserve"> es un proyecto de continuidad.</w:t>
      </w:r>
      <w:r>
        <w:rPr>
          <w:rFonts w:hint="default" w:ascii="Times New Roman" w:hAnsi="Times New Roman" w:cs="Times New Roman"/>
          <w:sz w:val="24"/>
          <w:szCs w:val="24"/>
          <w:lang w:val="es-ES"/>
        </w:rPr>
        <w:t xml:space="preserve"> </w:t>
      </w:r>
      <w:r>
        <w:rPr>
          <w:rFonts w:hint="default" w:ascii="Times New Roman" w:hAnsi="Times New Roman" w:cs="Times New Roman"/>
          <w:sz w:val="24"/>
          <w:szCs w:val="24"/>
        </w:rPr>
        <w:t>Una prolongación no solo cultural y educativos, sino que también buscar un canal de arte que se muestra como verdadera expresión.</w:t>
      </w:r>
      <w:r>
        <w:rPr>
          <w:rFonts w:hint="default" w:ascii="Times New Roman" w:hAnsi="Times New Roman" w:cs="Times New Roman"/>
          <w:sz w:val="24"/>
          <w:szCs w:val="24"/>
          <w:lang w:val="es-ES"/>
        </w:rPr>
        <w:t xml:space="preserve"> </w:t>
      </w:r>
      <w:r>
        <w:rPr>
          <w:rFonts w:hint="default" w:ascii="Times New Roman" w:hAnsi="Times New Roman" w:cs="Times New Roman"/>
          <w:sz w:val="24"/>
          <w:szCs w:val="24"/>
        </w:rPr>
        <w:t xml:space="preserve">Un mapa polifónico que una las perspectivas relacionándolas con el arte, con el aprendizaje. Moverse en diferentes dimensiones, en esta ocasión </w:t>
      </w:r>
      <w:r>
        <w:rPr>
          <w:rFonts w:hint="default" w:ascii="Times New Roman" w:hAnsi="Times New Roman" w:cs="Times New Roman"/>
          <w:sz w:val="24"/>
          <w:szCs w:val="24"/>
          <w:lang w:val="es-ES"/>
        </w:rPr>
        <w:t xml:space="preserve">centandos en </w:t>
      </w:r>
      <w:r>
        <w:rPr>
          <w:rFonts w:hint="default" w:ascii="Times New Roman" w:hAnsi="Times New Roman" w:cs="Times New Roman"/>
          <w:sz w:val="24"/>
          <w:szCs w:val="24"/>
        </w:rPr>
        <w:t>los jardines</w:t>
      </w:r>
      <w:r>
        <w:rPr>
          <w:rFonts w:hint="default" w:ascii="Times New Roman" w:hAnsi="Times New Roman" w:cs="Times New Roman"/>
          <w:sz w:val="24"/>
          <w:szCs w:val="24"/>
          <w:lang w:val="es-ES"/>
        </w:rPr>
        <w:t xml:space="preserve"> hist´roicos</w:t>
      </w:r>
      <w:r>
        <w:rPr>
          <w:rFonts w:hint="default" w:ascii="Times New Roman" w:hAnsi="Times New Roman" w:cs="Times New Roman"/>
          <w:sz w:val="24"/>
          <w:szCs w:val="24"/>
        </w:rPr>
        <w:t>, los jardines reales a través</w:t>
      </w:r>
      <w:r>
        <w:rPr>
          <w:rFonts w:hint="default" w:ascii="Times New Roman" w:hAnsi="Times New Roman" w:cs="Times New Roman"/>
          <w:sz w:val="24"/>
          <w:szCs w:val="24"/>
          <w:lang w:val="es-ES"/>
        </w:rPr>
        <w:t>, principalmente,</w:t>
      </w:r>
      <w:r>
        <w:rPr>
          <w:rFonts w:hint="default" w:ascii="Times New Roman" w:hAnsi="Times New Roman" w:cs="Times New Roman"/>
          <w:sz w:val="24"/>
          <w:szCs w:val="24"/>
        </w:rPr>
        <w:t xml:space="preserve"> de la pintura en el Museo del Prado.</w:t>
      </w:r>
    </w:p>
    <w:p>
      <w:pPr>
        <w:spacing w:after="120"/>
        <w:ind w:firstLine="709"/>
        <w:jc w:val="both"/>
        <w:rPr>
          <w:rFonts w:hint="default" w:ascii="Times New Roman" w:hAnsi="Times New Roman" w:cs="Times New Roman"/>
          <w:sz w:val="24"/>
          <w:szCs w:val="24"/>
        </w:rPr>
      </w:pPr>
      <w:r>
        <w:rPr>
          <w:rFonts w:hint="default" w:ascii="Times New Roman" w:hAnsi="Times New Roman" w:cs="Times New Roman"/>
          <w:sz w:val="24"/>
          <w:szCs w:val="24"/>
        </w:rPr>
        <w:t>De lo íntimo a lo colectivo, como una cultura del encuentro, partiendo de la curiosidad, al juego, a la participación, del juego a la experiencia.</w:t>
      </w:r>
      <w:r>
        <w:rPr>
          <w:rFonts w:hint="default" w:ascii="Times New Roman" w:hAnsi="Times New Roman" w:cs="Times New Roman"/>
          <w:sz w:val="24"/>
          <w:szCs w:val="24"/>
          <w:lang w:val="es-ES"/>
        </w:rPr>
        <w:t xml:space="preserve"> </w:t>
      </w:r>
      <w:r>
        <w:rPr>
          <w:rFonts w:hint="default" w:ascii="Times New Roman" w:hAnsi="Times New Roman" w:cs="Times New Roman"/>
          <w:sz w:val="24"/>
          <w:szCs w:val="24"/>
        </w:rPr>
        <w:t>Trabajaremos con diferentes obras plásticas que están representadas plásticamente en el Museo del Prado.</w:t>
      </w:r>
    </w:p>
    <w:p>
      <w:pPr>
        <w:spacing w:after="120"/>
        <w:ind w:firstLine="709"/>
        <w:jc w:val="both"/>
        <w:rPr>
          <w:rFonts w:hint="default" w:ascii="Times New Roman" w:hAnsi="Times New Roman" w:cs="Times New Roman"/>
          <w:sz w:val="24"/>
          <w:szCs w:val="24"/>
        </w:rPr>
      </w:pPr>
      <w:r>
        <w:rPr>
          <w:rFonts w:hint="default" w:ascii="Times New Roman" w:hAnsi="Times New Roman" w:cs="Times New Roman"/>
          <w:sz w:val="24"/>
          <w:szCs w:val="24"/>
          <w:lang w:val="es-ES"/>
        </w:rPr>
        <w:t xml:space="preserve">Ejemplos: </w:t>
      </w:r>
    </w:p>
    <w:p>
      <w:pPr>
        <w:spacing w:after="120"/>
        <w:ind w:firstLine="709"/>
        <w:jc w:val="both"/>
        <w:rPr>
          <w:rFonts w:hint="default" w:ascii="Times New Roman" w:hAnsi="Times New Roman" w:cs="Times New Roman"/>
          <w:i/>
          <w:sz w:val="24"/>
          <w:szCs w:val="24"/>
        </w:rPr>
      </w:pPr>
      <w:r>
        <w:rPr>
          <w:rFonts w:hint="default" w:ascii="Times New Roman" w:hAnsi="Times New Roman" w:cs="Times New Roman"/>
          <w:sz w:val="24"/>
          <w:szCs w:val="24"/>
        </w:rPr>
        <w:t>-Francesco Battaglioli-</w:t>
      </w:r>
      <w:r>
        <w:rPr>
          <w:rFonts w:hint="default" w:ascii="Times New Roman" w:hAnsi="Times New Roman" w:cs="Times New Roman"/>
          <w:i/>
          <w:sz w:val="24"/>
          <w:szCs w:val="24"/>
        </w:rPr>
        <w:t>VISITA AL PALACIO DE ARANJUEZ.</w:t>
      </w:r>
    </w:p>
    <w:p>
      <w:pPr>
        <w:spacing w:after="120"/>
        <w:ind w:firstLine="709"/>
        <w:jc w:val="both"/>
        <w:rPr>
          <w:i/>
        </w:rPr>
      </w:pPr>
      <w:r>
        <w:rPr>
          <w:rFonts w:ascii="Arial" w:hAnsi="Arial" w:cs="Arial"/>
          <w:color w:val="1A0DAB"/>
          <w:sz w:val="20"/>
          <w:szCs w:val="20"/>
        </w:rPr>
        <w:drawing>
          <wp:anchor distT="0" distB="0" distL="114300" distR="114300" simplePos="0" relativeHeight="251677696" behindDoc="1" locked="0" layoutInCell="1" allowOverlap="1">
            <wp:simplePos x="0" y="0"/>
            <wp:positionH relativeFrom="column">
              <wp:posOffset>453390</wp:posOffset>
            </wp:positionH>
            <wp:positionV relativeFrom="paragraph">
              <wp:posOffset>4445</wp:posOffset>
            </wp:positionV>
            <wp:extent cx="2790825" cy="1665605"/>
            <wp:effectExtent l="0" t="0" r="0" b="0"/>
            <wp:wrapTight wrapText="bothSides">
              <wp:wrapPolygon>
                <wp:start x="0" y="0"/>
                <wp:lineTo x="0" y="21254"/>
                <wp:lineTo x="21379" y="21254"/>
                <wp:lineTo x="21379" y="0"/>
                <wp:lineTo x="0" y="0"/>
              </wp:wrapPolygon>
            </wp:wrapTight>
            <wp:docPr id="4" name="Imagen 4" descr="Imagen relacionad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relaciona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790825" cy="1665492"/>
                    </a:xfrm>
                    <a:prstGeom prst="rect">
                      <a:avLst/>
                    </a:prstGeom>
                    <a:noFill/>
                    <a:ln>
                      <a:noFill/>
                    </a:ln>
                  </pic:spPr>
                </pic:pic>
              </a:graphicData>
            </a:graphic>
          </wp:anchor>
        </w:drawing>
      </w:r>
    </w:p>
    <w:p>
      <w:pPr>
        <w:spacing w:after="120"/>
        <w:ind w:firstLine="709"/>
        <w:jc w:val="both"/>
      </w:pPr>
    </w:p>
    <w:p>
      <w:pPr>
        <w:spacing w:after="120"/>
        <w:ind w:firstLine="709"/>
        <w:jc w:val="both"/>
      </w:pPr>
    </w:p>
    <w:p>
      <w:pPr>
        <w:spacing w:after="120"/>
        <w:ind w:firstLine="709"/>
        <w:jc w:val="both"/>
      </w:pPr>
    </w:p>
    <w:p>
      <w:pPr>
        <w:spacing w:after="120"/>
        <w:ind w:firstLine="709"/>
        <w:jc w:val="both"/>
      </w:pPr>
    </w:p>
    <w:p>
      <w:pPr>
        <w:spacing w:after="120"/>
        <w:ind w:firstLine="709"/>
        <w:jc w:val="both"/>
      </w:pPr>
    </w:p>
    <w:p>
      <w:pPr>
        <w:spacing w:after="120"/>
        <w:ind w:firstLine="709"/>
        <w:jc w:val="both"/>
        <w:rPr>
          <w:i/>
        </w:rPr>
      </w:pPr>
      <w:r>
        <w:t>-Paret-</w:t>
      </w:r>
      <w:r>
        <w:rPr>
          <w:i/>
        </w:rPr>
        <w:t>LAS PAREJAS REALES.</w:t>
      </w:r>
    </w:p>
    <w:p>
      <w:pPr>
        <w:spacing w:after="120"/>
        <w:ind w:firstLine="709"/>
        <w:jc w:val="both"/>
      </w:pPr>
      <w:r>
        <w:drawing>
          <wp:anchor distT="0" distB="0" distL="114300" distR="114300" simplePos="0" relativeHeight="251676672" behindDoc="1" locked="0" layoutInCell="1" allowOverlap="1">
            <wp:simplePos x="0" y="0"/>
            <wp:positionH relativeFrom="column">
              <wp:posOffset>453390</wp:posOffset>
            </wp:positionH>
            <wp:positionV relativeFrom="paragraph">
              <wp:posOffset>3810</wp:posOffset>
            </wp:positionV>
            <wp:extent cx="2781300" cy="1537970"/>
            <wp:effectExtent l="0" t="0" r="0" b="5080"/>
            <wp:wrapTight wrapText="bothSides">
              <wp:wrapPolygon>
                <wp:start x="0" y="0"/>
                <wp:lineTo x="0" y="21404"/>
                <wp:lineTo x="21452" y="21404"/>
                <wp:lineTo x="21452" y="0"/>
                <wp:lineTo x="0" y="0"/>
              </wp:wrapPolygon>
            </wp:wrapTight>
            <wp:docPr id="5" name="Imagen 5" descr="C:\Users\Paca\AppData\Local\Microsoft\Windows\INetCache\Content.MSO\52E2C604.tm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Users\Paca\AppData\Local\Microsoft\Windows\INetCache\Content.MSO\52E2C604.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781300" cy="1538004"/>
                    </a:xfrm>
                    <a:prstGeom prst="rect">
                      <a:avLst/>
                    </a:prstGeom>
                    <a:noFill/>
                    <a:ln>
                      <a:noFill/>
                    </a:ln>
                  </pic:spPr>
                </pic:pic>
              </a:graphicData>
            </a:graphic>
          </wp:anchor>
        </w:drawing>
      </w:r>
    </w:p>
    <w:p>
      <w:pPr>
        <w:spacing w:after="120"/>
        <w:ind w:firstLine="709"/>
        <w:jc w:val="both"/>
      </w:pPr>
    </w:p>
    <w:p>
      <w:pPr>
        <w:spacing w:after="120"/>
        <w:ind w:firstLine="709"/>
        <w:jc w:val="both"/>
      </w:pPr>
    </w:p>
    <w:p>
      <w:pPr>
        <w:spacing w:after="120"/>
        <w:ind w:firstLine="709"/>
        <w:jc w:val="both"/>
      </w:pPr>
    </w:p>
    <w:p>
      <w:pPr>
        <w:spacing w:after="120"/>
        <w:ind w:firstLine="709"/>
        <w:jc w:val="both"/>
      </w:pPr>
    </w:p>
    <w:p>
      <w:pPr>
        <w:spacing w:after="120"/>
        <w:ind w:firstLine="709"/>
        <w:jc w:val="both"/>
      </w:pPr>
    </w:p>
    <w:p>
      <w:pPr>
        <w:spacing w:after="120"/>
        <w:ind w:firstLine="709"/>
        <w:jc w:val="both"/>
        <w:rPr>
          <w:i/>
        </w:rPr>
      </w:pPr>
      <w:r>
        <w:t>-Isidro González Velázquez-</w:t>
      </w:r>
      <w:r>
        <w:rPr>
          <w:i/>
        </w:rPr>
        <w:t>VISITA DE LA PLAZA DE SAN ANTONIO FRENTE AL PALACIO REAL DE ARANJUEZ.</w:t>
      </w:r>
    </w:p>
    <w:p>
      <w:pPr>
        <w:jc w:val="both"/>
        <w:rPr>
          <w:sz w:val="16"/>
          <w:szCs w:val="16"/>
        </w:rPr>
      </w:pPr>
      <w:r>
        <w:rPr>
          <w:rFonts w:ascii="Arial" w:hAnsi="Arial" w:cs="Arial"/>
          <w:color w:val="1A0DAB"/>
          <w:sz w:val="20"/>
          <w:szCs w:val="20"/>
        </w:rPr>
        <w:drawing>
          <wp:anchor distT="0" distB="0" distL="114300" distR="114300" simplePos="0" relativeHeight="251665408" behindDoc="1" locked="0" layoutInCell="1" allowOverlap="1">
            <wp:simplePos x="0" y="0"/>
            <wp:positionH relativeFrom="column">
              <wp:posOffset>481965</wp:posOffset>
            </wp:positionH>
            <wp:positionV relativeFrom="paragraph">
              <wp:posOffset>1905</wp:posOffset>
            </wp:positionV>
            <wp:extent cx="3257550" cy="1685925"/>
            <wp:effectExtent l="0" t="0" r="0" b="9525"/>
            <wp:wrapTight wrapText="bothSides">
              <wp:wrapPolygon>
                <wp:start x="0" y="0"/>
                <wp:lineTo x="0" y="21478"/>
                <wp:lineTo x="21474" y="21478"/>
                <wp:lineTo x="21474" y="0"/>
                <wp:lineTo x="0" y="0"/>
              </wp:wrapPolygon>
            </wp:wrapTight>
            <wp:docPr id="6" name="Imagen 6" descr="Resultado de imagen de VISITA DE LA PLAZA DE SAN ANTONIO FRENTE AL PALACIO REAL DE ARANJUEZ DE ISIDRO GONZALEZ">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Resultado de imagen de VISITA DE LA PLAZA DE SAN ANTONIO FRENTE AL PALACIO REAL DE ARANJUEZ DE ISIDRO GONZALE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257550" cy="1685925"/>
                    </a:xfrm>
                    <a:prstGeom prst="rect">
                      <a:avLst/>
                    </a:prstGeom>
                    <a:noFill/>
                    <a:ln>
                      <a:noFill/>
                    </a:ln>
                  </pic:spPr>
                </pic:pic>
              </a:graphicData>
            </a:graphic>
          </wp:anchor>
        </w:drawing>
      </w:r>
    </w:p>
    <w:p>
      <w:pPr>
        <w:jc w:val="both"/>
        <w:rPr>
          <w:sz w:val="16"/>
          <w:szCs w:val="16"/>
        </w:rPr>
      </w:pPr>
    </w:p>
    <w:p>
      <w:pPr>
        <w:jc w:val="both"/>
        <w:rPr>
          <w:sz w:val="16"/>
          <w:szCs w:val="16"/>
        </w:rPr>
      </w:pPr>
    </w:p>
    <w:p>
      <w:pPr>
        <w:jc w:val="both"/>
        <w:rPr>
          <w:sz w:val="16"/>
          <w:szCs w:val="16"/>
        </w:rPr>
      </w:pPr>
    </w:p>
    <w:p>
      <w:pPr>
        <w:jc w:val="both"/>
        <w:rPr>
          <w:sz w:val="16"/>
          <w:szCs w:val="16"/>
        </w:rPr>
      </w:pPr>
    </w:p>
    <w:p>
      <w:pPr>
        <w:jc w:val="both"/>
      </w:pPr>
    </w:p>
    <w:p>
      <w:pPr>
        <w:jc w:val="both"/>
        <w:rPr>
          <w:sz w:val="16"/>
          <w:szCs w:val="16"/>
        </w:rPr>
      </w:pPr>
    </w:p>
    <w:p>
      <w:pPr>
        <w:jc w:val="both"/>
        <w:rPr>
          <w:sz w:val="16"/>
          <w:szCs w:val="16"/>
        </w:rPr>
      </w:pPr>
    </w:p>
    <w:p>
      <w:pPr>
        <w:jc w:val="both"/>
        <w:rPr>
          <w:i/>
        </w:rPr>
      </w:pPr>
      <w:r>
        <w:rPr>
          <w:rFonts w:ascii="Arial" w:hAnsi="Arial" w:cs="Arial"/>
          <w:color w:val="1A0DAB"/>
          <w:sz w:val="20"/>
          <w:szCs w:val="20"/>
        </w:rPr>
        <w:drawing>
          <wp:anchor distT="0" distB="0" distL="114300" distR="114300" simplePos="0" relativeHeight="251666432" behindDoc="1" locked="0" layoutInCell="1" allowOverlap="1">
            <wp:simplePos x="0" y="0"/>
            <wp:positionH relativeFrom="column">
              <wp:posOffset>-3810</wp:posOffset>
            </wp:positionH>
            <wp:positionV relativeFrom="paragraph">
              <wp:posOffset>324485</wp:posOffset>
            </wp:positionV>
            <wp:extent cx="2905125" cy="1741805"/>
            <wp:effectExtent l="0" t="0" r="9525" b="0"/>
            <wp:wrapTight wrapText="bothSides">
              <wp:wrapPolygon>
                <wp:start x="0" y="0"/>
                <wp:lineTo x="0" y="21261"/>
                <wp:lineTo x="21529" y="21261"/>
                <wp:lineTo x="21529" y="0"/>
                <wp:lineTo x="0" y="0"/>
              </wp:wrapPolygon>
            </wp:wrapTight>
            <wp:docPr id="10" name="Imagen 10" descr="Resultado de imagen de ascension de un globo montgolfier de carnicer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Resultado de imagen de ascension de un globo montgolfier de carnicer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905125" cy="1741805"/>
                    </a:xfrm>
                    <a:prstGeom prst="rect">
                      <a:avLst/>
                    </a:prstGeom>
                    <a:noFill/>
                    <a:ln>
                      <a:noFill/>
                    </a:ln>
                  </pic:spPr>
                </pic:pic>
              </a:graphicData>
            </a:graphic>
          </wp:anchor>
        </w:drawing>
      </w:r>
      <w:r>
        <w:t>-Carnicero-</w:t>
      </w:r>
      <w:r>
        <w:rPr>
          <w:i/>
        </w:rPr>
        <w:t>ASCENSIÓN DE UN GLOBO MONTGORFIER-ARANJUEZ-(actualmente no está en sala)</w:t>
      </w:r>
    </w:p>
    <w:p>
      <w:pPr>
        <w:jc w:val="both"/>
      </w:pPr>
    </w:p>
    <w:p>
      <w:pPr>
        <w:jc w:val="both"/>
      </w:pPr>
    </w:p>
    <w:p>
      <w:pPr>
        <w:jc w:val="both"/>
      </w:pPr>
    </w:p>
    <w:p>
      <w:pPr>
        <w:jc w:val="both"/>
      </w:pPr>
    </w:p>
    <w:p>
      <w:pPr>
        <w:jc w:val="both"/>
      </w:pPr>
    </w:p>
    <w:p>
      <w:pPr>
        <w:jc w:val="both"/>
      </w:pPr>
    </w:p>
    <w:p>
      <w:pPr>
        <w:jc w:val="both"/>
      </w:pPr>
    </w:p>
    <w:p>
      <w:pPr>
        <w:jc w:val="both"/>
      </w:pPr>
    </w:p>
    <w:p>
      <w:pPr>
        <w:jc w:val="both"/>
        <w:rPr>
          <w:i/>
        </w:rPr>
      </w:pPr>
      <w:r>
        <w:t>-Madrazo-</w:t>
      </w:r>
      <w:r>
        <w:rPr>
          <w:i/>
        </w:rPr>
        <w:t>CALLE DE LA REINA EN ARANJUEZ.</w:t>
      </w:r>
    </w:p>
    <w:p>
      <w:pPr>
        <w:jc w:val="both"/>
      </w:pPr>
      <w:r>
        <w:rPr>
          <w:rFonts w:ascii="Arial" w:hAnsi="Arial" w:cs="Arial"/>
          <w:color w:val="1A0DAB"/>
          <w:sz w:val="20"/>
          <w:szCs w:val="20"/>
        </w:rPr>
        <w:drawing>
          <wp:anchor distT="0" distB="0" distL="114300" distR="114300" simplePos="0" relativeHeight="251668480" behindDoc="1" locked="0" layoutInCell="1" allowOverlap="1">
            <wp:simplePos x="0" y="0"/>
            <wp:positionH relativeFrom="column">
              <wp:posOffset>148590</wp:posOffset>
            </wp:positionH>
            <wp:positionV relativeFrom="paragraph">
              <wp:posOffset>7620</wp:posOffset>
            </wp:positionV>
            <wp:extent cx="1304925" cy="1738630"/>
            <wp:effectExtent l="0" t="0" r="9525" b="0"/>
            <wp:wrapTight wrapText="bothSides">
              <wp:wrapPolygon>
                <wp:start x="0" y="0"/>
                <wp:lineTo x="0" y="21300"/>
                <wp:lineTo x="21442" y="21300"/>
                <wp:lineTo x="21442" y="0"/>
                <wp:lineTo x="0" y="0"/>
              </wp:wrapPolygon>
            </wp:wrapTight>
            <wp:docPr id="3" name="Imagen 3" descr="Resultado de imagen de CALLE DE LA REINA EN ARANJUEZ DE MADRAZ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Resultado de imagen de CALLE DE LA REINA EN ARANJUEZ DE MADRAZ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304925" cy="1738630"/>
                    </a:xfrm>
                    <a:prstGeom prst="rect">
                      <a:avLst/>
                    </a:prstGeom>
                    <a:noFill/>
                    <a:ln>
                      <a:noFill/>
                    </a:ln>
                  </pic:spPr>
                </pic:pic>
              </a:graphicData>
            </a:graphic>
          </wp:anchor>
        </w:drawing>
      </w:r>
    </w:p>
    <w:p>
      <w:pPr>
        <w:jc w:val="both"/>
      </w:pPr>
    </w:p>
    <w:p>
      <w:pPr>
        <w:jc w:val="both"/>
      </w:pPr>
    </w:p>
    <w:p>
      <w:pPr>
        <w:jc w:val="both"/>
      </w:pPr>
    </w:p>
    <w:p>
      <w:pPr>
        <w:jc w:val="both"/>
      </w:pPr>
    </w:p>
    <w:p>
      <w:pPr>
        <w:jc w:val="both"/>
      </w:pPr>
    </w:p>
    <w:p>
      <w:pPr>
        <w:jc w:val="both"/>
        <w:rPr>
          <w:i/>
        </w:rPr>
      </w:pPr>
      <w:r>
        <w:rPr>
          <w:i/>
        </w:rPr>
        <w:drawing>
          <wp:anchor distT="0" distB="0" distL="114300" distR="114300" simplePos="0" relativeHeight="251670528" behindDoc="1" locked="0" layoutInCell="1" allowOverlap="1">
            <wp:simplePos x="0" y="0"/>
            <wp:positionH relativeFrom="column">
              <wp:posOffset>-3810</wp:posOffset>
            </wp:positionH>
            <wp:positionV relativeFrom="paragraph">
              <wp:posOffset>326390</wp:posOffset>
            </wp:positionV>
            <wp:extent cx="2914650" cy="1897380"/>
            <wp:effectExtent l="0" t="0" r="0" b="7620"/>
            <wp:wrapTight wrapText="bothSides">
              <wp:wrapPolygon>
                <wp:start x="0" y="0"/>
                <wp:lineTo x="0" y="21470"/>
                <wp:lineTo x="21459" y="21470"/>
                <wp:lineTo x="21459" y="0"/>
                <wp:lineTo x="0" y="0"/>
              </wp:wrapPolygon>
            </wp:wrapTight>
            <wp:docPr id="11" name="Imagen 11" descr="C:\Users\Paca\AppData\Local\Microsoft\Windows\INetCache\Content.MSO\8F01AB36.tm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C:\Users\Paca\AppData\Local\Microsoft\Windows\INetCache\Content.MSO\8F01AB36.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914650" cy="1897380"/>
                    </a:xfrm>
                    <a:prstGeom prst="rect">
                      <a:avLst/>
                    </a:prstGeom>
                    <a:noFill/>
                    <a:ln>
                      <a:noFill/>
                    </a:ln>
                  </pic:spPr>
                </pic:pic>
              </a:graphicData>
            </a:graphic>
          </wp:anchor>
        </w:drawing>
      </w:r>
      <w:r>
        <w:t>-Paret-</w:t>
      </w:r>
      <w:r>
        <w:rPr>
          <w:i/>
        </w:rPr>
        <w:t>JARDIN BOTÁNICO DESDE EL PASEO DEL PRADO.</w:t>
      </w:r>
    </w:p>
    <w:p>
      <w:pPr>
        <w:jc w:val="both"/>
        <w:rPr>
          <w:i/>
        </w:rPr>
      </w:pPr>
    </w:p>
    <w:p>
      <w:pPr>
        <w:jc w:val="both"/>
      </w:pPr>
    </w:p>
    <w:p>
      <w:pPr>
        <w:jc w:val="both"/>
      </w:pPr>
    </w:p>
    <w:p>
      <w:pPr>
        <w:jc w:val="both"/>
      </w:pPr>
    </w:p>
    <w:p>
      <w:pPr>
        <w:jc w:val="both"/>
      </w:pPr>
    </w:p>
    <w:p>
      <w:pPr>
        <w:jc w:val="both"/>
      </w:pPr>
    </w:p>
    <w:p>
      <w:pPr>
        <w:jc w:val="both"/>
        <w:rPr>
          <w:i/>
        </w:rPr>
      </w:pPr>
      <w:r>
        <w:t>-Anónimo-</w:t>
      </w:r>
      <w:r>
        <w:rPr>
          <w:i/>
        </w:rPr>
        <w:t>VISITA DE LOS JARDINES DE LA CASA DE CAMPO CON LA ESTATUA DE FELIPEII-</w:t>
      </w:r>
    </w:p>
    <w:p>
      <w:pPr>
        <w:jc w:val="both"/>
      </w:pPr>
      <w:r>
        <w:rPr>
          <w:rFonts w:ascii="Arial" w:hAnsi="Arial" w:cs="Arial"/>
          <w:color w:val="1A0DAB"/>
          <w:sz w:val="20"/>
          <w:szCs w:val="20"/>
        </w:rPr>
        <w:drawing>
          <wp:anchor distT="0" distB="0" distL="114300" distR="114300" simplePos="0" relativeHeight="251678720" behindDoc="1" locked="0" layoutInCell="1" allowOverlap="1">
            <wp:simplePos x="0" y="0"/>
            <wp:positionH relativeFrom="column">
              <wp:posOffset>-3810</wp:posOffset>
            </wp:positionH>
            <wp:positionV relativeFrom="paragraph">
              <wp:posOffset>-1270</wp:posOffset>
            </wp:positionV>
            <wp:extent cx="1976120" cy="1600200"/>
            <wp:effectExtent l="0" t="0" r="5080" b="0"/>
            <wp:wrapTight wrapText="bothSides">
              <wp:wrapPolygon>
                <wp:start x="0" y="0"/>
                <wp:lineTo x="0" y="21343"/>
                <wp:lineTo x="21447" y="21343"/>
                <wp:lineTo x="21447" y="0"/>
                <wp:lineTo x="0" y="0"/>
              </wp:wrapPolygon>
            </wp:wrapTight>
            <wp:docPr id="12" name="Imagen 12" descr="Resultado de imagen de VISITA DE LOS JARDINES DE LA CASA DE CAMPO CON LA ESTATUA DE FELIPE II, ANÍNIM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Resultado de imagen de VISITA DE LOS JARDINES DE LA CASA DE CAMPO CON LA ESTATUA DE FELIPE II, ANÍNIM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976131" cy="1600200"/>
                    </a:xfrm>
                    <a:prstGeom prst="rect">
                      <a:avLst/>
                    </a:prstGeom>
                    <a:noFill/>
                    <a:ln>
                      <a:noFill/>
                    </a:ln>
                  </pic:spPr>
                </pic:pic>
              </a:graphicData>
            </a:graphic>
          </wp:anchor>
        </w:drawing>
      </w:r>
    </w:p>
    <w:p>
      <w:pPr>
        <w:jc w:val="both"/>
      </w:pPr>
    </w:p>
    <w:p>
      <w:pPr>
        <w:jc w:val="both"/>
      </w:pPr>
    </w:p>
    <w:p>
      <w:pPr>
        <w:jc w:val="both"/>
      </w:pPr>
    </w:p>
    <w:p>
      <w:pPr>
        <w:jc w:val="both"/>
      </w:pPr>
    </w:p>
    <w:p>
      <w:pPr>
        <w:jc w:val="both"/>
      </w:pPr>
    </w:p>
    <w:p>
      <w:pPr>
        <w:jc w:val="both"/>
        <w:rPr>
          <w:i/>
        </w:rPr>
      </w:pPr>
      <w:r>
        <w:t>-Houasse-</w:t>
      </w:r>
      <w:r>
        <w:rPr>
          <w:i/>
        </w:rPr>
        <w:t>VISITA AL MONASTERIO DEL ESCORIAL.</w:t>
      </w:r>
    </w:p>
    <w:p>
      <w:r>
        <w:drawing>
          <wp:anchor distT="0" distB="0" distL="114300" distR="114300" simplePos="0" relativeHeight="251672576" behindDoc="1" locked="0" layoutInCell="1" allowOverlap="1">
            <wp:simplePos x="0" y="0"/>
            <wp:positionH relativeFrom="column">
              <wp:posOffset>-3810</wp:posOffset>
            </wp:positionH>
            <wp:positionV relativeFrom="paragraph">
              <wp:posOffset>12065</wp:posOffset>
            </wp:positionV>
            <wp:extent cx="2733675" cy="1676400"/>
            <wp:effectExtent l="0" t="0" r="9525" b="0"/>
            <wp:wrapTight wrapText="bothSides">
              <wp:wrapPolygon>
                <wp:start x="0" y="0"/>
                <wp:lineTo x="0" y="21355"/>
                <wp:lineTo x="21525" y="21355"/>
                <wp:lineTo x="21525" y="0"/>
                <wp:lineTo x="0" y="0"/>
              </wp:wrapPolygon>
            </wp:wrapTight>
            <wp:docPr id="13" name="Imagen 13" descr="C:\Users\Paca\AppData\Local\Microsoft\Windows\INetCache\Content.MSO\45AE148C.tmp">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C:\Users\Paca\AppData\Local\Microsoft\Windows\INetCache\Content.MSO\45AE148C.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33675" cy="1676400"/>
                    </a:xfrm>
                    <a:prstGeom prst="rect">
                      <a:avLst/>
                    </a:prstGeom>
                    <a:noFill/>
                    <a:ln>
                      <a:noFill/>
                    </a:ln>
                  </pic:spPr>
                </pic:pic>
              </a:graphicData>
            </a:graphic>
          </wp:anchor>
        </w:drawing>
      </w:r>
    </w:p>
    <w:p/>
    <w:p>
      <w:pPr>
        <w:rPr>
          <w:i/>
        </w:rPr>
      </w:pPr>
      <w:r>
        <w:t>-Taller de Diego de Velázquez-</w:t>
      </w:r>
      <w:r>
        <w:rPr>
          <w:i/>
        </w:rPr>
        <w:t>LA FUENTE DE LOS TRITONES EN EL JARDIN DE LA ISLA-ARANJUEZ.</w:t>
      </w:r>
    </w:p>
    <w:p>
      <w:r>
        <w:drawing>
          <wp:anchor distT="0" distB="0" distL="114300" distR="114300" simplePos="0" relativeHeight="251674624" behindDoc="1" locked="0" layoutInCell="1" allowOverlap="1">
            <wp:simplePos x="0" y="0"/>
            <wp:positionH relativeFrom="column">
              <wp:posOffset>-3810</wp:posOffset>
            </wp:positionH>
            <wp:positionV relativeFrom="paragraph">
              <wp:posOffset>8255</wp:posOffset>
            </wp:positionV>
            <wp:extent cx="1990725" cy="2295525"/>
            <wp:effectExtent l="0" t="0" r="9525" b="9525"/>
            <wp:wrapTight wrapText="bothSides">
              <wp:wrapPolygon>
                <wp:start x="0" y="0"/>
                <wp:lineTo x="0" y="21510"/>
                <wp:lineTo x="21497" y="21510"/>
                <wp:lineTo x="21497" y="0"/>
                <wp:lineTo x="0" y="0"/>
              </wp:wrapPolygon>
            </wp:wrapTight>
            <wp:docPr id="14" name="Imagen 14" descr="C:\Users\Paca\AppData\Local\Microsoft\Windows\INetCache\Content.MSO\25D3033.tmp">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Users\Paca\AppData\Local\Microsoft\Windows\INetCache\Content.MSO\25D3033.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990725" cy="2295525"/>
                    </a:xfrm>
                    <a:prstGeom prst="rect">
                      <a:avLst/>
                    </a:prstGeom>
                    <a:noFill/>
                    <a:ln>
                      <a:noFill/>
                    </a:ln>
                  </pic:spPr>
                </pic:pic>
              </a:graphicData>
            </a:graphic>
          </wp:anchor>
        </w:drawing>
      </w:r>
    </w:p>
    <w:p/>
    <w:p/>
    <w:p/>
    <w:p/>
    <w:p/>
    <w:p/>
    <w:p/>
    <w:p>
      <w:pPr>
        <w:rPr>
          <w:i/>
        </w:rPr>
      </w:pPr>
      <w:r>
        <w:t xml:space="preserve">             -Beruete-</w:t>
      </w:r>
      <w:r>
        <w:rPr>
          <w:i/>
        </w:rPr>
        <w:t>PAISAJE DEL PARDO.</w:t>
      </w:r>
    </w:p>
    <w:p>
      <w:r>
        <w:drawing>
          <wp:anchor distT="0" distB="0" distL="114300" distR="114300" simplePos="0" relativeHeight="251681792" behindDoc="1" locked="0" layoutInCell="1" allowOverlap="1">
            <wp:simplePos x="0" y="0"/>
            <wp:positionH relativeFrom="column">
              <wp:posOffset>-3810</wp:posOffset>
            </wp:positionH>
            <wp:positionV relativeFrom="paragraph">
              <wp:posOffset>-1905</wp:posOffset>
            </wp:positionV>
            <wp:extent cx="2486025" cy="1838325"/>
            <wp:effectExtent l="0" t="0" r="9525" b="9525"/>
            <wp:wrapTight wrapText="bothSides">
              <wp:wrapPolygon>
                <wp:start x="0" y="0"/>
                <wp:lineTo x="0" y="21488"/>
                <wp:lineTo x="21517" y="21488"/>
                <wp:lineTo x="21517" y="0"/>
                <wp:lineTo x="0" y="0"/>
              </wp:wrapPolygon>
            </wp:wrapTight>
            <wp:docPr id="15" name="Imagen 15" descr="C:\Users\Paca\AppData\Local\Microsoft\Windows\INetCache\Content.MSO\306E015.tmp">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C:\Users\Paca\AppData\Local\Microsoft\Windows\INetCache\Content.MSO\306E015.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486025" cy="1838325"/>
                    </a:xfrm>
                    <a:prstGeom prst="rect">
                      <a:avLst/>
                    </a:prstGeom>
                    <a:noFill/>
                    <a:ln>
                      <a:noFill/>
                    </a:ln>
                  </pic:spPr>
                </pic:pic>
              </a:graphicData>
            </a:graphic>
          </wp:anchor>
        </w:drawing>
      </w:r>
    </w:p>
    <w:p/>
    <w:p/>
    <w:p/>
    <w:p/>
    <w:p>
      <w:pPr>
        <w:ind w:firstLine="708"/>
      </w:pPr>
    </w:p>
    <w:p>
      <w:pPr>
        <w:ind w:firstLine="708"/>
        <w:rPr>
          <w:i/>
        </w:rPr>
      </w:pPr>
      <w:r>
        <w:t>-Antonio Muñoz Degrain-</w:t>
      </w:r>
      <w:r>
        <w:rPr>
          <w:i/>
        </w:rPr>
        <w:t>PAISAJE DEL PARDO AL DISIPARSE LA NIEBLA.</w:t>
      </w:r>
    </w:p>
    <w:p>
      <w:pPr>
        <w:ind w:firstLine="708"/>
        <w:rPr>
          <w:i/>
        </w:rPr>
      </w:pPr>
      <w:r>
        <w:rPr>
          <w:rFonts w:ascii="Arial" w:hAnsi="Arial" w:cs="Arial"/>
          <w:color w:val="1A0DAB"/>
          <w:sz w:val="20"/>
          <w:szCs w:val="20"/>
        </w:rPr>
        <w:drawing>
          <wp:anchor distT="0" distB="0" distL="114300" distR="114300" simplePos="0" relativeHeight="251678720" behindDoc="1" locked="0" layoutInCell="1" allowOverlap="1">
            <wp:simplePos x="0" y="0"/>
            <wp:positionH relativeFrom="column">
              <wp:posOffset>-3810</wp:posOffset>
            </wp:positionH>
            <wp:positionV relativeFrom="paragraph">
              <wp:posOffset>12700</wp:posOffset>
            </wp:positionV>
            <wp:extent cx="2510790" cy="1647825"/>
            <wp:effectExtent l="0" t="0" r="3810" b="9525"/>
            <wp:wrapTight wrapText="bothSides">
              <wp:wrapPolygon>
                <wp:start x="0" y="0"/>
                <wp:lineTo x="0" y="21475"/>
                <wp:lineTo x="21469" y="21475"/>
                <wp:lineTo x="21469" y="0"/>
                <wp:lineTo x="0" y="0"/>
              </wp:wrapPolygon>
            </wp:wrapTight>
            <wp:docPr id="16" name="Imagen 16" descr="Resultado de imagen de paisaje del pardo al disiparse la niebl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Resultado de imagen de paisaje del pardo al disiparse la niebl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510790" cy="1647825"/>
                    </a:xfrm>
                    <a:prstGeom prst="rect">
                      <a:avLst/>
                    </a:prstGeom>
                    <a:noFill/>
                    <a:ln>
                      <a:noFill/>
                    </a:ln>
                  </pic:spPr>
                </pic:pic>
              </a:graphicData>
            </a:graphic>
          </wp:anchor>
        </w:drawing>
      </w:r>
    </w:p>
    <w:p>
      <w:pPr>
        <w:ind w:firstLine="708"/>
        <w:rPr>
          <w:i/>
        </w:rPr>
      </w:pPr>
    </w:p>
    <w:p>
      <w:pPr>
        <w:ind w:firstLine="708"/>
      </w:pPr>
    </w:p>
    <w:p>
      <w:pPr>
        <w:ind w:firstLine="708"/>
      </w:pPr>
    </w:p>
    <w:p>
      <w:pPr>
        <w:ind w:firstLine="708"/>
      </w:pPr>
    </w:p>
    <w:p>
      <w:pPr>
        <w:ind w:firstLine="708"/>
      </w:pPr>
    </w:p>
    <w:p>
      <w:pPr>
        <w:ind w:firstLine="708"/>
      </w:pPr>
    </w:p>
    <w:p>
      <w:pPr>
        <w:ind w:firstLine="708"/>
        <w:rPr>
          <w:i/>
        </w:rPr>
      </w:pPr>
      <w:r>
        <w:rPr>
          <w:i/>
        </w:rPr>
        <w:drawing>
          <wp:anchor distT="0" distB="0" distL="114300" distR="114300" simplePos="0" relativeHeight="251680768" behindDoc="1" locked="0" layoutInCell="1" allowOverlap="1">
            <wp:simplePos x="0" y="0"/>
            <wp:positionH relativeFrom="column">
              <wp:posOffset>-222885</wp:posOffset>
            </wp:positionH>
            <wp:positionV relativeFrom="paragraph">
              <wp:posOffset>331470</wp:posOffset>
            </wp:positionV>
            <wp:extent cx="3051810" cy="2286000"/>
            <wp:effectExtent l="0" t="0" r="0" b="0"/>
            <wp:wrapTight wrapText="bothSides">
              <wp:wrapPolygon>
                <wp:start x="0" y="0"/>
                <wp:lineTo x="0" y="21420"/>
                <wp:lineTo x="21438" y="21420"/>
                <wp:lineTo x="21438" y="0"/>
                <wp:lineTo x="0" y="0"/>
              </wp:wrapPolygon>
            </wp:wrapTight>
            <wp:docPr id="18" name="Imagen 18" descr="C:\Users\Paca\AppData\Local\Microsoft\Windows\INetCache\Content.MSO\29948C0D.tmp">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Users\Paca\AppData\Local\Microsoft\Windows\INetCache\Content.MSO\29948C0D.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051810" cy="2286000"/>
                    </a:xfrm>
                    <a:prstGeom prst="rect">
                      <a:avLst/>
                    </a:prstGeom>
                    <a:noFill/>
                    <a:ln>
                      <a:noFill/>
                    </a:ln>
                  </pic:spPr>
                </pic:pic>
              </a:graphicData>
            </a:graphic>
          </wp:anchor>
        </w:drawing>
      </w:r>
      <w:r>
        <w:t>Ribelles</w:t>
      </w:r>
      <w:r>
        <w:rPr>
          <w:i/>
        </w:rPr>
        <w:t>-. EMBARQUE REAL EN EL ESTANQUE DEL RETIRO.</w:t>
      </w:r>
    </w:p>
    <w:p>
      <w:pPr>
        <w:ind w:firstLine="708"/>
        <w:rPr>
          <w:i/>
        </w:rPr>
      </w:pPr>
    </w:p>
    <w:p/>
    <w:p/>
    <w:p/>
    <w:p>
      <w:pPr>
        <w:tabs>
          <w:tab w:val="left" w:pos="1380"/>
        </w:tabs>
      </w:pPr>
      <w:r>
        <w:tab/>
      </w:r>
    </w:p>
    <w:p>
      <w:pPr>
        <w:tabs>
          <w:tab w:val="left" w:pos="1380"/>
        </w:tabs>
      </w:pPr>
    </w:p>
    <w:p>
      <w:pPr>
        <w:tabs>
          <w:tab w:val="left" w:pos="1380"/>
        </w:tabs>
      </w:pPr>
    </w:p>
    <w:p>
      <w:pPr>
        <w:tabs>
          <w:tab w:val="left" w:pos="1380"/>
        </w:tabs>
      </w:pPr>
    </w:p>
    <w:p>
      <w:pPr>
        <w:tabs>
          <w:tab w:val="left" w:pos="1380"/>
        </w:tabs>
      </w:pPr>
      <w:r>
        <w:t>Diferentes obras que se pueden utilizar en el proyecto:</w:t>
      </w:r>
    </w:p>
    <w:p>
      <w:pPr>
        <w:tabs>
          <w:tab w:val="left" w:pos="1380"/>
        </w:tabs>
      </w:pPr>
      <w:r>
        <w:t>Luisa montada a caballo de Goya. /El paseo de las Delicias Bayeu.</w:t>
      </w:r>
    </w:p>
    <w:p>
      <w:pPr>
        <w:tabs>
          <w:tab w:val="left" w:pos="1380"/>
        </w:tabs>
      </w:pPr>
      <w:r>
        <w:t>La Reina Mª Isabel Braganza de Bernardo López. /Príncipe Don Carlos Sánchez Cohello.</w:t>
      </w:r>
    </w:p>
    <w:p>
      <w:pPr>
        <w:tabs>
          <w:tab w:val="left" w:pos="1380"/>
        </w:tabs>
      </w:pPr>
      <w:r>
        <w:t>Jardines Reales, Reales Jardines a través de una mirada real, la mirada de los niños.</w:t>
      </w:r>
    </w:p>
    <w:p>
      <w:pPr>
        <w:tabs>
          <w:tab w:val="left" w:pos="1380"/>
        </w:tabs>
      </w:pPr>
    </w:p>
    <w:p>
      <w:pPr>
        <w:tabs>
          <w:tab w:val="left" w:pos="1380"/>
        </w:tabs>
        <w:rPr>
          <w:lang w:val="es-ES"/>
        </w:rPr>
      </w:pPr>
      <w:r>
        <w:rPr>
          <w:lang w:val="es-ES"/>
        </w:rPr>
        <w:t>Objetivos:</w:t>
      </w:r>
    </w:p>
    <w:p>
      <w:pPr>
        <w:numPr>
          <w:ilvl w:val="0"/>
          <w:numId w:val="2"/>
        </w:numPr>
        <w:spacing w:after="0" w:line="360" w:lineRule="auto"/>
        <w:rPr>
          <w:rFonts w:asciiTheme="minorHAnsi" w:hAnsiTheme="minorHAnsi" w:cstheme="minorHAnsi"/>
        </w:rPr>
      </w:pPr>
      <w:r>
        <w:rPr>
          <w:rFonts w:asciiTheme="minorHAnsi" w:hAnsiTheme="minorHAnsi" w:cstheme="minorHAnsi"/>
        </w:rPr>
        <w:t>Fomentar la educación en valores con objeto de mejorar lla cohesión social y reduciendo las situaciones de conflicto, acoso y violencia.</w:t>
      </w:r>
    </w:p>
    <w:p>
      <w:pPr>
        <w:widowControl w:val="0"/>
        <w:numPr>
          <w:ilvl w:val="0"/>
          <w:numId w:val="2"/>
        </w:numPr>
        <w:tabs>
          <w:tab w:val="left" w:pos="0"/>
          <w:tab w:val="left" w:pos="180"/>
          <w:tab w:val="left" w:pos="1440"/>
          <w:tab w:val="left" w:pos="2160"/>
          <w:tab w:val="left" w:pos="2880"/>
          <w:tab w:val="left" w:pos="3600"/>
          <w:tab w:val="left" w:pos="4320"/>
        </w:tabs>
        <w:spacing w:after="0" w:line="360" w:lineRule="auto"/>
        <w:contextualSpacing/>
        <w:jc w:val="both"/>
        <w:rPr>
          <w:rFonts w:asciiTheme="minorHAnsi" w:hAnsiTheme="minorHAnsi" w:cstheme="minorHAnsi"/>
        </w:rPr>
      </w:pPr>
      <w:r>
        <w:rPr>
          <w:rFonts w:asciiTheme="minorHAnsi" w:hAnsiTheme="minorHAnsi" w:cstheme="minorHAnsi"/>
        </w:rPr>
        <w:t>Mejorar la motivación para el aprendizaje.</w:t>
      </w:r>
    </w:p>
    <w:p>
      <w:pPr>
        <w:widowControl w:val="0"/>
        <w:numPr>
          <w:ilvl w:val="0"/>
          <w:numId w:val="2"/>
        </w:numPr>
        <w:tabs>
          <w:tab w:val="left" w:pos="0"/>
          <w:tab w:val="left" w:pos="180"/>
          <w:tab w:val="left" w:pos="1440"/>
          <w:tab w:val="left" w:pos="2160"/>
          <w:tab w:val="left" w:pos="2880"/>
          <w:tab w:val="left" w:pos="3600"/>
          <w:tab w:val="left" w:pos="4320"/>
        </w:tabs>
        <w:spacing w:after="0" w:line="360" w:lineRule="auto"/>
        <w:contextualSpacing/>
        <w:jc w:val="both"/>
        <w:rPr>
          <w:rFonts w:asciiTheme="minorHAnsi" w:hAnsiTheme="minorHAnsi" w:cstheme="minorHAnsi"/>
        </w:rPr>
      </w:pPr>
      <w:r>
        <w:rPr>
          <w:rFonts w:asciiTheme="minorHAnsi" w:hAnsiTheme="minorHAnsi" w:cstheme="minorHAnsi"/>
        </w:rPr>
        <w:t>Prevenir el absentismo y abandono escolar.</w:t>
      </w:r>
    </w:p>
    <w:p>
      <w:pPr>
        <w:numPr>
          <w:ilvl w:val="0"/>
          <w:numId w:val="2"/>
        </w:numPr>
        <w:spacing w:after="0" w:line="360" w:lineRule="auto"/>
        <w:rPr>
          <w:rFonts w:asciiTheme="minorHAnsi" w:hAnsiTheme="minorHAnsi" w:cstheme="minorHAnsi"/>
        </w:rPr>
      </w:pPr>
      <w:r>
        <w:rPr>
          <w:rFonts w:asciiTheme="minorHAnsi" w:hAnsiTheme="minorHAnsi" w:cstheme="minorHAnsi"/>
        </w:rPr>
        <w:t>Fomenten el intercambio intercultural y la riqueza de la diversidad, facilitando respeto a las diferencias culturales, étnicas y sociales.</w:t>
      </w:r>
    </w:p>
    <w:p>
      <w:pPr>
        <w:numPr>
          <w:ilvl w:val="0"/>
          <w:numId w:val="2"/>
        </w:numPr>
        <w:spacing w:after="0" w:line="360" w:lineRule="auto"/>
        <w:rPr>
          <w:rFonts w:asciiTheme="minorHAnsi" w:hAnsiTheme="minorHAnsi" w:cstheme="minorHAnsi"/>
        </w:rPr>
      </w:pPr>
      <w:r>
        <w:rPr>
          <w:rFonts w:asciiTheme="minorHAnsi" w:hAnsiTheme="minorHAnsi" w:cstheme="minorHAnsi"/>
        </w:rPr>
        <w:t>Trabajar la coeducación desde el arte como espacio de encuentro fuera de los estereotipos.</w:t>
      </w:r>
    </w:p>
    <w:p>
      <w:pPr>
        <w:widowControl w:val="0"/>
        <w:numPr>
          <w:ilvl w:val="0"/>
          <w:numId w:val="2"/>
        </w:numPr>
        <w:tabs>
          <w:tab w:val="left" w:pos="0"/>
          <w:tab w:val="left" w:pos="180"/>
          <w:tab w:val="left" w:pos="1440"/>
          <w:tab w:val="left" w:pos="2160"/>
          <w:tab w:val="left" w:pos="2880"/>
          <w:tab w:val="left" w:pos="3600"/>
          <w:tab w:val="left" w:pos="4320"/>
        </w:tabs>
        <w:spacing w:after="0" w:line="360" w:lineRule="auto"/>
        <w:contextualSpacing/>
        <w:jc w:val="both"/>
        <w:rPr>
          <w:rFonts w:asciiTheme="minorHAnsi" w:hAnsiTheme="minorHAnsi" w:cstheme="minorHAnsi"/>
        </w:rPr>
      </w:pPr>
      <w:r>
        <w:rPr>
          <w:rFonts w:asciiTheme="minorHAnsi" w:hAnsiTheme="minorHAnsi" w:cstheme="minorHAnsi"/>
        </w:rPr>
        <w:t xml:space="preserve">Promover la participación activa en la sociedad de los niños y jóvenes, así como la iniciativa personal y el trabajo grupal. </w:t>
      </w:r>
    </w:p>
    <w:p>
      <w:pPr>
        <w:widowControl w:val="0"/>
        <w:numPr>
          <w:ilvl w:val="0"/>
          <w:numId w:val="2"/>
        </w:numPr>
        <w:tabs>
          <w:tab w:val="left" w:pos="0"/>
          <w:tab w:val="left" w:pos="180"/>
          <w:tab w:val="left" w:pos="1440"/>
          <w:tab w:val="left" w:pos="2160"/>
          <w:tab w:val="left" w:pos="2880"/>
          <w:tab w:val="left" w:pos="3600"/>
          <w:tab w:val="left" w:pos="4320"/>
        </w:tabs>
        <w:spacing w:after="0" w:line="360" w:lineRule="auto"/>
        <w:contextualSpacing/>
        <w:jc w:val="both"/>
        <w:rPr>
          <w:rFonts w:asciiTheme="minorHAnsi" w:hAnsiTheme="minorHAnsi" w:cstheme="minorHAnsi"/>
        </w:rPr>
      </w:pPr>
      <w:r>
        <w:rPr>
          <w:rFonts w:asciiTheme="minorHAnsi" w:hAnsiTheme="minorHAnsi" w:cstheme="minorHAnsi"/>
        </w:rPr>
        <w:t>Fomentar la participación de las familias en el proceso educativo de sus hijos y en las actividades desarrolladas en los centros escolares</w:t>
      </w:r>
    </w:p>
    <w:p>
      <w:pPr>
        <w:numPr>
          <w:ilvl w:val="0"/>
          <w:numId w:val="2"/>
        </w:numPr>
        <w:spacing w:after="0" w:line="360" w:lineRule="auto"/>
        <w:rPr>
          <w:rFonts w:asciiTheme="minorHAnsi" w:hAnsiTheme="minorHAnsi" w:cstheme="minorHAnsi"/>
        </w:rPr>
      </w:pPr>
      <w:r>
        <w:rPr>
          <w:rFonts w:asciiTheme="minorHAnsi" w:hAnsiTheme="minorHAnsi" w:cstheme="minorHAnsi"/>
        </w:rPr>
        <w:t>Dotar de herramientas a los profesores en el ámbito intercultural y desarrollo inteligencia emocional.</w:t>
      </w:r>
    </w:p>
    <w:p>
      <w:pPr>
        <w:numPr>
          <w:ilvl w:val="0"/>
          <w:numId w:val="2"/>
        </w:numPr>
        <w:spacing w:after="0" w:line="360" w:lineRule="auto"/>
        <w:rPr>
          <w:rFonts w:asciiTheme="minorHAnsi" w:hAnsiTheme="minorHAnsi" w:cstheme="minorHAnsi"/>
        </w:rPr>
      </w:pPr>
      <w:r>
        <w:rPr>
          <w:rFonts w:asciiTheme="minorHAnsi" w:hAnsiTheme="minorHAnsi" w:cstheme="minorHAnsi"/>
        </w:rPr>
        <w:t>Ayudar a gestionar las emociones, dotar de recursos antes las frustraciones, mejorar la atención y la escucha.</w:t>
      </w:r>
    </w:p>
    <w:p>
      <w:pPr>
        <w:tabs>
          <w:tab w:val="left" w:pos="1380"/>
        </w:tabs>
        <w:rPr>
          <w:rFonts w:asciiTheme="minorHAnsi" w:hAnsiTheme="minorHAnsi" w:cstheme="minorHAnsi"/>
        </w:rPr>
      </w:pPr>
      <w:r>
        <w:rPr>
          <w:rFonts w:asciiTheme="minorHAnsi" w:hAnsiTheme="minorHAnsi" w:cstheme="minorHAnsi"/>
        </w:rPr>
        <w:t>Actividades</w:t>
      </w:r>
    </w:p>
    <w:p>
      <w:pPr>
        <w:tabs>
          <w:tab w:val="left" w:pos="1380"/>
        </w:tabs>
        <w:rPr>
          <w:rFonts w:asciiTheme="minorHAnsi" w:hAnsiTheme="minorHAnsi" w:cstheme="minorHAnsi"/>
        </w:rPr>
      </w:pPr>
      <w:r>
        <w:rPr>
          <w:rFonts w:asciiTheme="minorHAnsi" w:hAnsiTheme="minorHAnsi" w:cstheme="minorHAnsi"/>
        </w:rPr>
        <w:t>Para este proyecto las actividades se van a realizar en gran grupo y grupos de cuatro o cinco niños.</w:t>
      </w:r>
    </w:p>
    <w:p>
      <w:pPr>
        <w:tabs>
          <w:tab w:val="left" w:pos="1380"/>
        </w:tabs>
        <w:jc w:val="both"/>
        <w:rPr>
          <w:rFonts w:asciiTheme="minorHAnsi" w:hAnsiTheme="minorHAnsi" w:cstheme="minorHAnsi"/>
        </w:rPr>
      </w:pPr>
      <w:r>
        <w:rPr>
          <w:rFonts w:asciiTheme="minorHAnsi" w:hAnsiTheme="minorHAnsi" w:cstheme="minorHAnsi"/>
        </w:rPr>
        <w:t>La razón es poder compartir ideas, actuar juntos, trabajar la creatividad radical, y transformarla en experiencias provocativas y así permitirse el poder del individuo en grupo, permitirse el ser de formar parte de un pequeño grupo. De lo íntimo a lo colectivo a través de la cultura del encuentro, en este caso Los jardines Reales.</w:t>
      </w:r>
    </w:p>
    <w:p>
      <w:pPr>
        <w:tabs>
          <w:tab w:val="left" w:pos="1380"/>
        </w:tabs>
        <w:rPr>
          <w:rFonts w:asciiTheme="minorHAnsi" w:hAnsiTheme="minorHAnsi" w:cstheme="minorHAnsi"/>
        </w:rPr>
      </w:pPr>
      <w:r>
        <w:rPr>
          <w:rFonts w:asciiTheme="minorHAnsi" w:hAnsiTheme="minorHAnsi" w:cstheme="minorHAnsi"/>
        </w:rPr>
        <w:t>1)Trabajar en soportes tintados en negro los espacios de lo jardines, dando forma y composición.</w:t>
      </w:r>
    </w:p>
    <w:p>
      <w:pPr>
        <w:tabs>
          <w:tab w:val="left" w:pos="1380"/>
        </w:tabs>
        <w:rPr>
          <w:rFonts w:asciiTheme="minorHAnsi" w:hAnsiTheme="minorHAnsi" w:cstheme="minorHAnsi"/>
        </w:rPr>
      </w:pPr>
      <w:r>
        <w:rPr>
          <w:rFonts w:asciiTheme="minorHAnsi" w:hAnsiTheme="minorHAnsi" w:cstheme="minorHAnsi"/>
        </w:rPr>
        <w:t>2)Jugar con volúmenes, con piezas cúbicas y soportes planos, creando y componiendo esos jardines con materiales diferentes.</w:t>
      </w:r>
    </w:p>
    <w:p>
      <w:pPr>
        <w:tabs>
          <w:tab w:val="left" w:pos="1380"/>
        </w:tabs>
        <w:rPr>
          <w:rFonts w:asciiTheme="minorHAnsi" w:hAnsiTheme="minorHAnsi" w:cstheme="minorHAnsi"/>
        </w:rPr>
      </w:pPr>
      <w:r>
        <w:rPr>
          <w:rFonts w:asciiTheme="minorHAnsi" w:hAnsiTheme="minorHAnsi" w:cstheme="minorHAnsi"/>
        </w:rPr>
        <w:t>3)Juegos de sombras en la pared, con un punto de luces crear jardines con palos, hojas… y observar como se generan esas construcciones en las sombras.</w:t>
      </w:r>
    </w:p>
    <w:p>
      <w:pPr>
        <w:tabs>
          <w:tab w:val="left" w:pos="1380"/>
        </w:tabs>
        <w:rPr>
          <w:rFonts w:asciiTheme="minorHAnsi" w:hAnsiTheme="minorHAnsi" w:cstheme="minorHAnsi"/>
        </w:rPr>
      </w:pPr>
      <w:r>
        <w:rPr>
          <w:rFonts w:asciiTheme="minorHAnsi" w:hAnsiTheme="minorHAnsi" w:cstheme="minorHAnsi"/>
        </w:rPr>
        <w:t>4)Visita al Campo del Moro para observar en directo el juego estructural en su composición.</w:t>
      </w:r>
    </w:p>
    <w:p>
      <w:pPr>
        <w:tabs>
          <w:tab w:val="left" w:pos="1380"/>
        </w:tabs>
        <w:rPr>
          <w:rFonts w:asciiTheme="minorHAnsi" w:hAnsiTheme="minorHAnsi" w:cstheme="minorHAnsi"/>
        </w:rPr>
      </w:pPr>
      <w:r>
        <w:rPr>
          <w:rFonts w:asciiTheme="minorHAnsi" w:hAnsiTheme="minorHAnsi" w:cstheme="minorHAnsi"/>
        </w:rPr>
        <w:t>5)Visionado de las obras.</w:t>
      </w:r>
    </w:p>
    <w:p>
      <w:pPr>
        <w:tabs>
          <w:tab w:val="left" w:pos="1380"/>
        </w:tabs>
        <w:rPr>
          <w:rFonts w:asciiTheme="minorHAnsi" w:hAnsiTheme="minorHAnsi" w:cstheme="minorHAnsi"/>
        </w:rPr>
      </w:pPr>
      <w:r>
        <w:rPr>
          <w:rFonts w:asciiTheme="minorHAnsi" w:hAnsiTheme="minorHAnsi" w:cstheme="minorHAnsi"/>
        </w:rPr>
        <w:t>6)Exposición de las obras realizadas en diferentes espacios del centro, realización de un pequeño vídeo y la invitación a familias tanto en las sesiones como en la preparación de la exposición.</w:t>
      </w:r>
    </w:p>
    <w:p>
      <w:pPr>
        <w:tabs>
          <w:tab w:val="left" w:pos="1380"/>
        </w:tabs>
        <w:rPr>
          <w:rFonts w:asciiTheme="minorHAnsi" w:hAnsiTheme="minorHAnsi" w:cstheme="minorHAnsi"/>
        </w:rPr>
      </w:pPr>
    </w:p>
    <w:p>
      <w:pPr>
        <w:tabs>
          <w:tab w:val="left" w:pos="1380"/>
        </w:tabs>
        <w:rPr>
          <w:rFonts w:asciiTheme="minorHAnsi" w:hAnsiTheme="minorHAnsi" w:cstheme="minorHAnsi"/>
        </w:rPr>
      </w:pPr>
    </w:p>
    <w:sectPr>
      <w:headerReference r:id="rId3" w:type="default"/>
      <w:footerReference r:id="rId4" w:type="default"/>
      <w:pgSz w:w="11906" w:h="16838"/>
      <w:pgMar w:top="1417" w:right="1286" w:bottom="1417"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pPr>
    <w:r>
      <w:fldChar w:fldCharType="begin"/>
    </w:r>
    <w:r>
      <w:instrText xml:space="preserve"> PAGE   \* MERGEFORMAT </w:instrText>
    </w:r>
    <w:r>
      <w:fldChar w:fldCharType="separate"/>
    </w:r>
    <w:r>
      <w:t>5</w:t>
    </w:r>
    <w:r>
      <w:fldChar w:fldCharType="end"/>
    </w:r>
  </w:p>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drawing>
        <wp:anchor distT="0" distB="0" distL="114300" distR="114300" simplePos="0" relativeHeight="251658240" behindDoc="0" locked="0" layoutInCell="1" allowOverlap="1">
          <wp:simplePos x="0" y="0"/>
          <wp:positionH relativeFrom="column">
            <wp:posOffset>-994410</wp:posOffset>
          </wp:positionH>
          <wp:positionV relativeFrom="paragraph">
            <wp:posOffset>26670</wp:posOffset>
          </wp:positionV>
          <wp:extent cx="1493520" cy="450850"/>
          <wp:effectExtent l="0" t="0" r="0" b="6350"/>
          <wp:wrapNone/>
          <wp:docPr id="8" name="Picture 8" descr="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scarga"/>
                  <pic:cNvPicPr>
                    <a:picLocks noChangeAspect="1"/>
                  </pic:cNvPicPr>
                </pic:nvPicPr>
                <pic:blipFill>
                  <a:blip r:embed="rId1"/>
                  <a:stretch>
                    <a:fillRect/>
                  </a:stretch>
                </pic:blipFill>
                <pic:spPr>
                  <a:xfrm>
                    <a:off x="0" y="0"/>
                    <a:ext cx="1493520" cy="450850"/>
                  </a:xfrm>
                  <a:prstGeom prst="rect">
                    <a:avLst/>
                  </a:prstGeom>
                </pic:spPr>
              </pic:pic>
            </a:graphicData>
          </a:graphic>
        </wp:anchor>
      </w:drawing>
    </w:r>
  </w:p>
  <w:tbl>
    <w:tblPr>
      <w:tblStyle w:val="22"/>
      <w:tblW w:w="9174" w:type="dxa"/>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blGrid>
      <w:gridCol w:w="3058"/>
      <w:gridCol w:w="3058"/>
      <w:gridCol w:w="3058"/>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Ex>
      <w:tc>
        <w:tcPr>
          <w:tcW w:w="3058" w:type="dxa"/>
        </w:tcPr>
        <w:p>
          <w:pPr>
            <w:pStyle w:val="14"/>
            <w:jc w:val="center"/>
          </w:pPr>
          <w:r>
            <w:rPr>
              <w:lang w:val="de-DE" w:eastAsia="de-DE"/>
            </w:rPr>
            <w:drawing>
              <wp:anchor distT="0" distB="0" distL="114300" distR="114300" simplePos="0" relativeHeight="251657216" behindDoc="0" locked="0" layoutInCell="1" allowOverlap="1">
                <wp:simplePos x="0" y="0"/>
                <wp:positionH relativeFrom="column">
                  <wp:posOffset>329565</wp:posOffset>
                </wp:positionH>
                <wp:positionV relativeFrom="paragraph">
                  <wp:posOffset>-179070</wp:posOffset>
                </wp:positionV>
                <wp:extent cx="1692910" cy="494030"/>
                <wp:effectExtent l="0" t="0" r="2540" b="1270"/>
                <wp:wrapNone/>
                <wp:docPr id="2" name="Imagen 2" descr="Resultado de imagen de logo comunidad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Resultado de imagen de logo comunidad 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692910" cy="494030"/>
                        </a:xfrm>
                        <a:prstGeom prst="rect">
                          <a:avLst/>
                        </a:prstGeom>
                        <a:noFill/>
                        <a:ln>
                          <a:noFill/>
                        </a:ln>
                      </pic:spPr>
                    </pic:pic>
                  </a:graphicData>
                </a:graphic>
              </wp:anchor>
            </w:drawing>
          </w:r>
        </w:p>
      </w:tc>
      <w:tc>
        <w:tcPr>
          <w:tcW w:w="3058" w:type="dxa"/>
        </w:tcPr>
        <w:p>
          <w:pPr>
            <w:pStyle w:val="14"/>
            <w:jc w:val="right"/>
            <w:rPr>
              <w:sz w:val="24"/>
              <w:lang w:val="de-DE" w:eastAsia="de-DE"/>
            </w:rPr>
          </w:pPr>
          <w:r>
            <w:rPr>
              <w:sz w:val="24"/>
              <w:lang w:val="de-DE" w:eastAsia="de-DE"/>
            </w:rPr>
            <w:drawing>
              <wp:anchor distT="0" distB="0" distL="114300" distR="114300" simplePos="0" relativeHeight="251656192" behindDoc="0" locked="0" layoutInCell="1" allowOverlap="1">
                <wp:simplePos x="0" y="0"/>
                <wp:positionH relativeFrom="column">
                  <wp:posOffset>1264285</wp:posOffset>
                </wp:positionH>
                <wp:positionV relativeFrom="paragraph">
                  <wp:posOffset>-93980</wp:posOffset>
                </wp:positionV>
                <wp:extent cx="1387475" cy="419100"/>
                <wp:effectExtent l="0" t="0" r="3175" b="0"/>
                <wp:wrapNone/>
                <wp:docPr id="7" name="Imagen 7" descr="FYME 0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FYME 0 -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1387475" cy="419100"/>
                        </a:xfrm>
                        <a:prstGeom prst="rect">
                          <a:avLst/>
                        </a:prstGeom>
                        <a:noFill/>
                        <a:ln>
                          <a:noFill/>
                        </a:ln>
                      </pic:spPr>
                    </pic:pic>
                  </a:graphicData>
                </a:graphic>
              </wp:anchor>
            </w:drawing>
          </w:r>
        </w:p>
        <w:p>
          <w:pPr>
            <w:pStyle w:val="14"/>
            <w:jc w:val="center"/>
            <w:rPr>
              <w:sz w:val="24"/>
              <w:lang w:val="de-DE" w:eastAsia="de-DE"/>
            </w:rPr>
          </w:pPr>
        </w:p>
        <w:p>
          <w:pPr>
            <w:pStyle w:val="14"/>
            <w:jc w:val="center"/>
          </w:pPr>
          <w:r>
            <w:rPr>
              <w:rFonts w:ascii="SimSun" w:hAnsi="SimSun" w:eastAsia="SimSun" w:cs="SimSun"/>
              <w:sz w:val="24"/>
              <w:szCs w:val="24"/>
            </w:rPr>
            <w:fldChar w:fldCharType="begin"/>
          </w:r>
          <w:r>
            <w:rPr>
              <w:rFonts w:ascii="SimSun" w:hAnsi="SimSun" w:eastAsia="SimSun" w:cs="SimSun"/>
              <w:sz w:val="24"/>
              <w:szCs w:val="24"/>
            </w:rPr>
            <w:instrText xml:space="preserve">INCLUDEPICTURE \d "http://royalsitesheritage.eu/wp-content/uploads/2016/05/logo2x.jpg" \* MERGEFORMATINET </w:instrText>
          </w:r>
          <w:r>
            <w:rPr>
              <w:rFonts w:ascii="SimSun" w:hAnsi="SimSun" w:eastAsia="SimSun" w:cs="SimSun"/>
              <w:sz w:val="24"/>
              <w:szCs w:val="24"/>
            </w:rPr>
            <w:fldChar w:fldCharType="end"/>
          </w:r>
        </w:p>
      </w:tc>
      <w:tc>
        <w:tcPr>
          <w:tcW w:w="3058" w:type="dxa"/>
        </w:tcPr>
        <w:p>
          <w:pPr>
            <w:pStyle w:val="14"/>
            <w:jc w:val="right"/>
          </w:pPr>
          <w:r>
            <w:rPr>
              <w:lang w:val="de-DE" w:eastAsia="de-DE"/>
            </w:rPr>
            <w:drawing>
              <wp:anchor distT="0" distB="0" distL="114300" distR="114300" simplePos="0" relativeHeight="251659264" behindDoc="0" locked="0" layoutInCell="1" allowOverlap="1">
                <wp:simplePos x="0" y="0"/>
                <wp:positionH relativeFrom="column">
                  <wp:posOffset>941705</wp:posOffset>
                </wp:positionH>
                <wp:positionV relativeFrom="paragraph">
                  <wp:posOffset>-112395</wp:posOffset>
                </wp:positionV>
                <wp:extent cx="1293495" cy="371475"/>
                <wp:effectExtent l="0" t="0" r="1905" b="9525"/>
                <wp:wrapNone/>
                <wp:docPr id="17" name="Imagen 17" descr="Resultado de imagen de logo union europea fondo social europ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Resultado de imagen de logo union europea fondo social europe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293495" cy="371475"/>
                        </a:xfrm>
                        <a:prstGeom prst="rect">
                          <a:avLst/>
                        </a:prstGeom>
                        <a:noFill/>
                        <a:ln>
                          <a:noFill/>
                        </a:ln>
                      </pic:spPr>
                    </pic:pic>
                  </a:graphicData>
                </a:graphic>
              </wp:anchor>
            </w:drawing>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Ex>
      <w:tc>
        <w:tcPr>
          <w:tcW w:w="3058" w:type="dxa"/>
        </w:tcPr>
        <w:p>
          <w:pPr>
            <w:pStyle w:val="14"/>
            <w:jc w:val="center"/>
            <w:rPr>
              <w:lang w:val="es-ES" w:eastAsia="de-DE"/>
            </w:rPr>
          </w:pPr>
          <w:r>
            <w:rPr>
              <w:rFonts w:ascii="SimSun" w:hAnsi="SimSun" w:eastAsia="SimSun" w:cs="SimSun"/>
              <w:sz w:val="24"/>
              <w:szCs w:val="24"/>
            </w:rPr>
            <w:drawing>
              <wp:anchor distT="0" distB="0" distL="114300" distR="114300" simplePos="0" relativeHeight="251658240" behindDoc="0" locked="0" layoutInCell="1" allowOverlap="1">
                <wp:simplePos x="0" y="0"/>
                <wp:positionH relativeFrom="column">
                  <wp:posOffset>240030</wp:posOffset>
                </wp:positionH>
                <wp:positionV relativeFrom="paragraph">
                  <wp:posOffset>426085</wp:posOffset>
                </wp:positionV>
                <wp:extent cx="1258570" cy="808355"/>
                <wp:effectExtent l="0" t="0" r="0" b="0"/>
                <wp:wrapNone/>
                <wp:docPr id="9"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IMG_256"/>
                        <pic:cNvPicPr>
                          <a:picLocks noChangeAspect="1"/>
                        </pic:cNvPicPr>
                      </pic:nvPicPr>
                      <pic:blipFill>
                        <a:blip r:embed="rId5"/>
                        <a:stretch>
                          <a:fillRect/>
                        </a:stretch>
                      </pic:blipFill>
                      <pic:spPr>
                        <a:xfrm>
                          <a:off x="0" y="0"/>
                          <a:ext cx="1258570" cy="808355"/>
                        </a:xfrm>
                        <a:prstGeom prst="rect">
                          <a:avLst/>
                        </a:prstGeom>
                        <a:noFill/>
                        <a:ln w="9525">
                          <a:noFill/>
                        </a:ln>
                      </pic:spPr>
                    </pic:pic>
                  </a:graphicData>
                </a:graphic>
              </wp:anchor>
            </w:drawing>
          </w:r>
          <w:r>
            <w:rPr>
              <w:lang w:val="es-ES" w:eastAsia="de-DE"/>
            </w:rPr>
            <w:drawing>
              <wp:inline distT="0" distB="0" distL="114300" distR="114300">
                <wp:extent cx="1801495" cy="246380"/>
                <wp:effectExtent l="0" t="0" r="12065" b="12700"/>
                <wp:docPr id="19" name="Picture 19" descr="logo FEC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FECYT"/>
                        <pic:cNvPicPr>
                          <a:picLocks noChangeAspect="1"/>
                        </pic:cNvPicPr>
                      </pic:nvPicPr>
                      <pic:blipFill>
                        <a:blip r:embed="rId6"/>
                        <a:stretch>
                          <a:fillRect/>
                        </a:stretch>
                      </pic:blipFill>
                      <pic:spPr>
                        <a:xfrm>
                          <a:off x="0" y="0"/>
                          <a:ext cx="1801495" cy="246380"/>
                        </a:xfrm>
                        <a:prstGeom prst="rect">
                          <a:avLst/>
                        </a:prstGeom>
                      </pic:spPr>
                    </pic:pic>
                  </a:graphicData>
                </a:graphic>
              </wp:inline>
            </w:drawing>
          </w:r>
        </w:p>
      </w:tc>
      <w:tc>
        <w:tcPr>
          <w:tcW w:w="3058" w:type="dxa"/>
        </w:tcPr>
        <w:p>
          <w:pPr>
            <w:pStyle w:val="14"/>
            <w:jc w:val="center"/>
            <w:rPr>
              <w:rFonts w:ascii="SimSun" w:hAnsi="SimSun" w:eastAsia="SimSun" w:cs="SimSun"/>
              <w:sz w:val="24"/>
              <w:szCs w:val="24"/>
              <w:lang w:val="es-ES"/>
            </w:rPr>
          </w:pPr>
          <w:r>
            <w:rPr>
              <w:rFonts w:ascii="SimSun" w:hAnsi="SimSun" w:eastAsia="SimSun" w:cs="SimSun"/>
              <w:sz w:val="24"/>
              <w:szCs w:val="24"/>
              <w:lang w:val="es-ES"/>
            </w:rPr>
            <w:drawing>
              <wp:inline distT="0" distB="0" distL="114300" distR="114300">
                <wp:extent cx="1379855" cy="1950720"/>
                <wp:effectExtent l="0" t="0" r="6985" b="0"/>
                <wp:docPr id="22" name="Picture 22" descr="New_Erasmu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New_Erasmus_Logo"/>
                        <pic:cNvPicPr>
                          <a:picLocks noChangeAspect="1"/>
                        </pic:cNvPicPr>
                      </pic:nvPicPr>
                      <pic:blipFill>
                        <a:blip r:embed="rId7"/>
                        <a:stretch>
                          <a:fillRect/>
                        </a:stretch>
                      </pic:blipFill>
                      <pic:spPr>
                        <a:xfrm>
                          <a:off x="0" y="0"/>
                          <a:ext cx="1379855" cy="1950720"/>
                        </a:xfrm>
                        <a:prstGeom prst="rect">
                          <a:avLst/>
                        </a:prstGeom>
                      </pic:spPr>
                    </pic:pic>
                  </a:graphicData>
                </a:graphic>
              </wp:inline>
            </w:drawing>
          </w:r>
        </w:p>
      </w:tc>
      <w:tc>
        <w:tcPr>
          <w:tcW w:w="3058" w:type="dxa"/>
        </w:tcPr>
        <w:p>
          <w:pPr>
            <w:pStyle w:val="14"/>
            <w:jc w:val="right"/>
            <w:rPr>
              <w:lang w:val="de-DE" w:eastAsia="de-DE"/>
            </w:rPr>
          </w:pPr>
          <w:r>
            <w:rPr>
              <w:rFonts w:ascii="SimSun" w:hAnsi="SimSun" w:eastAsia="SimSun" w:cs="SimSun"/>
              <w:sz w:val="24"/>
              <w:szCs w:val="24"/>
              <w:lang w:val="es-ES"/>
            </w:rPr>
            <w:drawing>
              <wp:inline distT="0" distB="0" distL="114300" distR="114300">
                <wp:extent cx="1652270" cy="528320"/>
                <wp:effectExtent l="0" t="0" r="8890" b="5080"/>
                <wp:docPr id="21" name="Picture 21" descr="imagen ucci ur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n ucci urjc"/>
                        <pic:cNvPicPr>
                          <a:picLocks noChangeAspect="1"/>
                        </pic:cNvPicPr>
                      </pic:nvPicPr>
                      <pic:blipFill>
                        <a:blip r:embed="rId8"/>
                        <a:stretch>
                          <a:fillRect/>
                        </a:stretch>
                      </pic:blipFill>
                      <pic:spPr>
                        <a:xfrm>
                          <a:off x="0" y="0"/>
                          <a:ext cx="1652270" cy="528320"/>
                        </a:xfrm>
                        <a:prstGeom prst="rect">
                          <a:avLst/>
                        </a:prstGeom>
                      </pic:spPr>
                    </pic:pic>
                  </a:graphicData>
                </a:graphic>
              </wp:inline>
            </w:drawing>
          </w:r>
        </w:p>
      </w:tc>
    </w:tr>
  </w:tbl>
  <w:p>
    <w:pPr>
      <w:pStyle w:val="14"/>
    </w:pPr>
    <w:bookmarkStart w:id="1" w:name="_GoBack"/>
    <w:bookmarkEnd w:id="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3C307F"/>
    <w:multiLevelType w:val="multilevel"/>
    <w:tmpl w:val="5C3C307F"/>
    <w:lvl w:ilvl="0" w:tentative="0">
      <w:start w:val="1"/>
      <w:numFmt w:val="bullet"/>
      <w:lvlText w:val=""/>
      <w:lvlJc w:val="left"/>
      <w:pPr>
        <w:tabs>
          <w:tab w:val="left" w:pos="720"/>
        </w:tabs>
        <w:ind w:left="720" w:hanging="360"/>
      </w:pPr>
      <w:rPr>
        <w:rFonts w:hint="default" w:ascii="Wingdings" w:hAnsi="Wingdings" w:cs="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cs="Wingdings"/>
      </w:rPr>
    </w:lvl>
    <w:lvl w:ilvl="3" w:tentative="0">
      <w:start w:val="1"/>
      <w:numFmt w:val="bullet"/>
      <w:lvlText w:val=""/>
      <w:lvlJc w:val="left"/>
      <w:pPr>
        <w:tabs>
          <w:tab w:val="left" w:pos="2880"/>
        </w:tabs>
        <w:ind w:left="2880" w:hanging="360"/>
      </w:pPr>
      <w:rPr>
        <w:rFonts w:hint="default" w:ascii="Symbol" w:hAnsi="Symbol" w:cs="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cs="Wingdings"/>
      </w:rPr>
    </w:lvl>
    <w:lvl w:ilvl="6" w:tentative="0">
      <w:start w:val="1"/>
      <w:numFmt w:val="bullet"/>
      <w:lvlText w:val=""/>
      <w:lvlJc w:val="left"/>
      <w:pPr>
        <w:tabs>
          <w:tab w:val="left" w:pos="5040"/>
        </w:tabs>
        <w:ind w:left="5040" w:hanging="360"/>
      </w:pPr>
      <w:rPr>
        <w:rFonts w:hint="default" w:ascii="Symbol" w:hAnsi="Symbol" w:cs="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cs="Wingdings"/>
      </w:rPr>
    </w:lvl>
  </w:abstractNum>
  <w:abstractNum w:abstractNumId="1">
    <w:nsid w:val="7C714E9A"/>
    <w:multiLevelType w:val="multilevel"/>
    <w:tmpl w:val="7C714E9A"/>
    <w:lvl w:ilvl="0" w:tentative="0">
      <w:start w:val="1"/>
      <w:numFmt w:val="decimal"/>
      <w:lvlText w:val="%1."/>
      <w:lvlJc w:val="left"/>
      <w:pPr>
        <w:tabs>
          <w:tab w:val="left" w:pos="720"/>
        </w:tabs>
        <w:ind w:left="720" w:hanging="360"/>
      </w:pPr>
      <w:rPr>
        <w:rFonts w:hint="default"/>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708"/>
  <w:hyphenationZone w:val="425"/>
  <w:doNotHyphenateCaps/>
  <w:noPunctuationKerning w:val="1"/>
  <w:characterSpacingControl w:val="doNotCompress"/>
  <w:doNotValidateAgainstSchema/>
  <w:doNotDemarcateInvalidXml/>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7CE"/>
    <w:rsid w:val="0001358B"/>
    <w:rsid w:val="0003734E"/>
    <w:rsid w:val="0004395D"/>
    <w:rsid w:val="00074376"/>
    <w:rsid w:val="00083533"/>
    <w:rsid w:val="000A338F"/>
    <w:rsid w:val="000B091F"/>
    <w:rsid w:val="000B26B0"/>
    <w:rsid w:val="000C23AD"/>
    <w:rsid w:val="000E455C"/>
    <w:rsid w:val="00130B3D"/>
    <w:rsid w:val="00132F91"/>
    <w:rsid w:val="00136C86"/>
    <w:rsid w:val="00146A69"/>
    <w:rsid w:val="001511F2"/>
    <w:rsid w:val="00154F1F"/>
    <w:rsid w:val="00173767"/>
    <w:rsid w:val="00183694"/>
    <w:rsid w:val="001D0DB0"/>
    <w:rsid w:val="001D2429"/>
    <w:rsid w:val="001D3C3D"/>
    <w:rsid w:val="001F5BA3"/>
    <w:rsid w:val="00200D11"/>
    <w:rsid w:val="00211AA5"/>
    <w:rsid w:val="00226D97"/>
    <w:rsid w:val="002277CE"/>
    <w:rsid w:val="00230955"/>
    <w:rsid w:val="0025357F"/>
    <w:rsid w:val="002658F5"/>
    <w:rsid w:val="00280AD3"/>
    <w:rsid w:val="002A05D5"/>
    <w:rsid w:val="002B020C"/>
    <w:rsid w:val="002B1D0E"/>
    <w:rsid w:val="002C502D"/>
    <w:rsid w:val="002C518D"/>
    <w:rsid w:val="00324418"/>
    <w:rsid w:val="00335D69"/>
    <w:rsid w:val="003402CF"/>
    <w:rsid w:val="00372366"/>
    <w:rsid w:val="003858CA"/>
    <w:rsid w:val="003A184F"/>
    <w:rsid w:val="003A5927"/>
    <w:rsid w:val="003C5363"/>
    <w:rsid w:val="003D07CB"/>
    <w:rsid w:val="00412800"/>
    <w:rsid w:val="004171DF"/>
    <w:rsid w:val="004360D6"/>
    <w:rsid w:val="00452360"/>
    <w:rsid w:val="004641CF"/>
    <w:rsid w:val="004709D8"/>
    <w:rsid w:val="00482A62"/>
    <w:rsid w:val="00485316"/>
    <w:rsid w:val="004B66E7"/>
    <w:rsid w:val="004D06C2"/>
    <w:rsid w:val="004D2F44"/>
    <w:rsid w:val="004E2362"/>
    <w:rsid w:val="004F32A9"/>
    <w:rsid w:val="0052548C"/>
    <w:rsid w:val="0053213B"/>
    <w:rsid w:val="005324FA"/>
    <w:rsid w:val="005432A5"/>
    <w:rsid w:val="005552E5"/>
    <w:rsid w:val="0055711A"/>
    <w:rsid w:val="00573979"/>
    <w:rsid w:val="0057464A"/>
    <w:rsid w:val="00585014"/>
    <w:rsid w:val="00586464"/>
    <w:rsid w:val="00597779"/>
    <w:rsid w:val="005B421F"/>
    <w:rsid w:val="005D43E0"/>
    <w:rsid w:val="005D5BD9"/>
    <w:rsid w:val="005F02EA"/>
    <w:rsid w:val="00600F6A"/>
    <w:rsid w:val="00601724"/>
    <w:rsid w:val="006327CD"/>
    <w:rsid w:val="00650EA1"/>
    <w:rsid w:val="006546F8"/>
    <w:rsid w:val="00661A40"/>
    <w:rsid w:val="00661C95"/>
    <w:rsid w:val="00675B71"/>
    <w:rsid w:val="00696AC0"/>
    <w:rsid w:val="0069783F"/>
    <w:rsid w:val="006A1444"/>
    <w:rsid w:val="006B12FE"/>
    <w:rsid w:val="006B1451"/>
    <w:rsid w:val="006D1F28"/>
    <w:rsid w:val="006F060E"/>
    <w:rsid w:val="00713508"/>
    <w:rsid w:val="00750743"/>
    <w:rsid w:val="00763C79"/>
    <w:rsid w:val="0077169A"/>
    <w:rsid w:val="007744D3"/>
    <w:rsid w:val="00774535"/>
    <w:rsid w:val="00785B2C"/>
    <w:rsid w:val="00786129"/>
    <w:rsid w:val="007A495D"/>
    <w:rsid w:val="007B3903"/>
    <w:rsid w:val="007C152F"/>
    <w:rsid w:val="007C49F3"/>
    <w:rsid w:val="007C79B5"/>
    <w:rsid w:val="007D6BF6"/>
    <w:rsid w:val="0080046A"/>
    <w:rsid w:val="00816590"/>
    <w:rsid w:val="00822553"/>
    <w:rsid w:val="00860DFF"/>
    <w:rsid w:val="008854C8"/>
    <w:rsid w:val="0089299C"/>
    <w:rsid w:val="008959D7"/>
    <w:rsid w:val="008B27C0"/>
    <w:rsid w:val="008F2AA7"/>
    <w:rsid w:val="00902E91"/>
    <w:rsid w:val="00926630"/>
    <w:rsid w:val="00933E32"/>
    <w:rsid w:val="00946BFC"/>
    <w:rsid w:val="009513D7"/>
    <w:rsid w:val="009555CF"/>
    <w:rsid w:val="009B5C75"/>
    <w:rsid w:val="009D4564"/>
    <w:rsid w:val="009E53F6"/>
    <w:rsid w:val="009F1DA2"/>
    <w:rsid w:val="00A26B21"/>
    <w:rsid w:val="00A32325"/>
    <w:rsid w:val="00A62E8A"/>
    <w:rsid w:val="00A652BA"/>
    <w:rsid w:val="00A73F0A"/>
    <w:rsid w:val="00AA38F9"/>
    <w:rsid w:val="00AB1AB7"/>
    <w:rsid w:val="00AB64B6"/>
    <w:rsid w:val="00AC4FBC"/>
    <w:rsid w:val="00AF661D"/>
    <w:rsid w:val="00AF6C8D"/>
    <w:rsid w:val="00B00642"/>
    <w:rsid w:val="00B1358E"/>
    <w:rsid w:val="00B33185"/>
    <w:rsid w:val="00B507EA"/>
    <w:rsid w:val="00B63595"/>
    <w:rsid w:val="00B725A9"/>
    <w:rsid w:val="00B80453"/>
    <w:rsid w:val="00B8511E"/>
    <w:rsid w:val="00B91CB8"/>
    <w:rsid w:val="00B92529"/>
    <w:rsid w:val="00B9417D"/>
    <w:rsid w:val="00BA67B8"/>
    <w:rsid w:val="00BA6C07"/>
    <w:rsid w:val="00BB2370"/>
    <w:rsid w:val="00BB740B"/>
    <w:rsid w:val="00BC2723"/>
    <w:rsid w:val="00BC331A"/>
    <w:rsid w:val="00BD37F3"/>
    <w:rsid w:val="00BE0131"/>
    <w:rsid w:val="00BE3540"/>
    <w:rsid w:val="00BE4C95"/>
    <w:rsid w:val="00BF179C"/>
    <w:rsid w:val="00BF1AB2"/>
    <w:rsid w:val="00BF27FF"/>
    <w:rsid w:val="00C104E9"/>
    <w:rsid w:val="00C25BBB"/>
    <w:rsid w:val="00C27A09"/>
    <w:rsid w:val="00C50835"/>
    <w:rsid w:val="00C5409C"/>
    <w:rsid w:val="00C97640"/>
    <w:rsid w:val="00C97F06"/>
    <w:rsid w:val="00CA1570"/>
    <w:rsid w:val="00CA5AC2"/>
    <w:rsid w:val="00CB6010"/>
    <w:rsid w:val="00CC3480"/>
    <w:rsid w:val="00D24EFF"/>
    <w:rsid w:val="00D27E6D"/>
    <w:rsid w:val="00D322EB"/>
    <w:rsid w:val="00D40541"/>
    <w:rsid w:val="00D54AAC"/>
    <w:rsid w:val="00D56579"/>
    <w:rsid w:val="00D65833"/>
    <w:rsid w:val="00D75310"/>
    <w:rsid w:val="00D845AA"/>
    <w:rsid w:val="00D86DEA"/>
    <w:rsid w:val="00D92329"/>
    <w:rsid w:val="00DA0A20"/>
    <w:rsid w:val="00E07C12"/>
    <w:rsid w:val="00E24D0D"/>
    <w:rsid w:val="00E76726"/>
    <w:rsid w:val="00E96CFE"/>
    <w:rsid w:val="00EA6D42"/>
    <w:rsid w:val="00EB0610"/>
    <w:rsid w:val="00EB197B"/>
    <w:rsid w:val="00ED0FD9"/>
    <w:rsid w:val="00EF7988"/>
    <w:rsid w:val="00F0444A"/>
    <w:rsid w:val="00F12C71"/>
    <w:rsid w:val="00F43F15"/>
    <w:rsid w:val="00F440AE"/>
    <w:rsid w:val="00F459D5"/>
    <w:rsid w:val="00F54A62"/>
    <w:rsid w:val="00F5563A"/>
    <w:rsid w:val="00F62425"/>
    <w:rsid w:val="00F71CFC"/>
    <w:rsid w:val="00FA0349"/>
    <w:rsid w:val="00FA5BD0"/>
    <w:rsid w:val="00FB544C"/>
    <w:rsid w:val="00FC381C"/>
    <w:rsid w:val="00FC4E16"/>
    <w:rsid w:val="240E4B0A"/>
    <w:rsid w:val="2E0F5A44"/>
    <w:rsid w:val="39197352"/>
    <w:rsid w:val="43842C8C"/>
    <w:rsid w:val="53022528"/>
    <w:rsid w:val="57480385"/>
    <w:rsid w:val="6F09514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qFormat="1" w:unhideWhenUsed="0" w:uiPriority="99" w:name="endnote reference"/>
    <w:lsdException w:qFormat="1" w:unhideWhenUsed="0" w:uiPriority="99" w:name="endnote text"/>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nhideWhenUsed="0" w:uiPriority="99" w:semiHidden="0" w:name="Normal (Web)"/>
    <w:lsdException w:uiPriority="99" w:name="HTML Acronym" w:locked="1"/>
    <w:lsdException w:uiPriority="99" w:name="HTML Address" w:locked="1"/>
    <w:lsdException w:qFormat="1" w:unhideWhenUsed="0" w:uiPriority="99" w:name="HTML Cite"/>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sz w:val="22"/>
      <w:szCs w:val="22"/>
      <w:lang w:val="es-ES" w:eastAsia="en-US" w:bidi="ar-SA"/>
    </w:rPr>
  </w:style>
  <w:style w:type="paragraph" w:styleId="2">
    <w:name w:val="heading 1"/>
    <w:basedOn w:val="1"/>
    <w:next w:val="1"/>
    <w:link w:val="23"/>
    <w:qFormat/>
    <w:uiPriority w:val="99"/>
    <w:pPr>
      <w:keepNext/>
      <w:tabs>
        <w:tab w:val="left" w:pos="720"/>
      </w:tabs>
      <w:spacing w:before="240" w:after="60" w:line="240" w:lineRule="auto"/>
      <w:ind w:left="720" w:hanging="720"/>
      <w:outlineLvl w:val="0"/>
    </w:pPr>
    <w:rPr>
      <w:rFonts w:ascii="Cambria" w:hAnsi="Cambria" w:eastAsia="Times New Roman" w:cs="Cambria"/>
      <w:b/>
      <w:bCs/>
      <w:kern w:val="32"/>
      <w:sz w:val="32"/>
      <w:szCs w:val="32"/>
      <w:lang w:val="en-US"/>
    </w:rPr>
  </w:style>
  <w:style w:type="paragraph" w:styleId="3">
    <w:name w:val="heading 2"/>
    <w:basedOn w:val="1"/>
    <w:next w:val="1"/>
    <w:link w:val="24"/>
    <w:qFormat/>
    <w:uiPriority w:val="99"/>
    <w:pPr>
      <w:keepNext/>
      <w:tabs>
        <w:tab w:val="left" w:pos="1440"/>
      </w:tabs>
      <w:spacing w:before="240" w:after="60" w:line="240" w:lineRule="auto"/>
      <w:ind w:left="1440" w:hanging="720"/>
      <w:outlineLvl w:val="1"/>
    </w:pPr>
    <w:rPr>
      <w:rFonts w:ascii="Cambria" w:hAnsi="Cambria" w:eastAsia="Times New Roman" w:cs="Cambria"/>
      <w:b/>
      <w:bCs/>
      <w:i/>
      <w:iCs/>
      <w:sz w:val="28"/>
      <w:szCs w:val="28"/>
      <w:lang w:val="en-US"/>
    </w:rPr>
  </w:style>
  <w:style w:type="paragraph" w:styleId="4">
    <w:name w:val="heading 3"/>
    <w:basedOn w:val="1"/>
    <w:next w:val="1"/>
    <w:link w:val="25"/>
    <w:qFormat/>
    <w:uiPriority w:val="99"/>
    <w:pPr>
      <w:keepNext/>
      <w:tabs>
        <w:tab w:val="left" w:pos="2160"/>
      </w:tabs>
      <w:spacing w:before="240" w:after="60" w:line="240" w:lineRule="auto"/>
      <w:ind w:left="2160" w:hanging="720"/>
      <w:outlineLvl w:val="2"/>
    </w:pPr>
    <w:rPr>
      <w:rFonts w:ascii="Cambria" w:hAnsi="Cambria" w:eastAsia="Times New Roman" w:cs="Cambria"/>
      <w:b/>
      <w:bCs/>
      <w:sz w:val="26"/>
      <w:szCs w:val="26"/>
      <w:lang w:val="en-US"/>
    </w:rPr>
  </w:style>
  <w:style w:type="paragraph" w:styleId="5">
    <w:name w:val="heading 4"/>
    <w:basedOn w:val="1"/>
    <w:next w:val="1"/>
    <w:link w:val="26"/>
    <w:qFormat/>
    <w:uiPriority w:val="99"/>
    <w:pPr>
      <w:spacing w:before="100" w:beforeAutospacing="1" w:after="100" w:afterAutospacing="1" w:line="240" w:lineRule="auto"/>
      <w:outlineLvl w:val="3"/>
    </w:pPr>
    <w:rPr>
      <w:rFonts w:ascii="Times New Roman" w:hAnsi="Times New Roman" w:eastAsia="Times New Roman" w:cs="Times New Roman"/>
      <w:b/>
      <w:bCs/>
      <w:sz w:val="24"/>
      <w:szCs w:val="24"/>
      <w:lang w:eastAsia="es-ES"/>
    </w:rPr>
  </w:style>
  <w:style w:type="paragraph" w:styleId="6">
    <w:name w:val="heading 5"/>
    <w:basedOn w:val="1"/>
    <w:next w:val="1"/>
    <w:link w:val="27"/>
    <w:qFormat/>
    <w:uiPriority w:val="99"/>
    <w:pPr>
      <w:tabs>
        <w:tab w:val="left" w:pos="3600"/>
      </w:tabs>
      <w:spacing w:before="240" w:after="60" w:line="240" w:lineRule="auto"/>
      <w:ind w:left="3600" w:hanging="720"/>
      <w:outlineLvl w:val="4"/>
    </w:pPr>
    <w:rPr>
      <w:rFonts w:eastAsia="Times New Roman"/>
      <w:b/>
      <w:bCs/>
      <w:i/>
      <w:iCs/>
      <w:sz w:val="26"/>
      <w:szCs w:val="26"/>
      <w:lang w:val="en-US"/>
    </w:rPr>
  </w:style>
  <w:style w:type="paragraph" w:styleId="7">
    <w:name w:val="heading 6"/>
    <w:basedOn w:val="1"/>
    <w:next w:val="1"/>
    <w:link w:val="28"/>
    <w:qFormat/>
    <w:uiPriority w:val="99"/>
    <w:pPr>
      <w:tabs>
        <w:tab w:val="left" w:pos="4320"/>
      </w:tabs>
      <w:spacing w:before="240" w:after="60" w:line="240" w:lineRule="auto"/>
      <w:ind w:left="4320" w:hanging="720"/>
      <w:outlineLvl w:val="5"/>
    </w:pPr>
    <w:rPr>
      <w:rFonts w:ascii="Times New Roman" w:hAnsi="Times New Roman" w:eastAsia="Times New Roman" w:cs="Times New Roman"/>
      <w:b/>
      <w:bCs/>
      <w:lang w:val="en-US"/>
    </w:rPr>
  </w:style>
  <w:style w:type="paragraph" w:styleId="8">
    <w:name w:val="heading 7"/>
    <w:basedOn w:val="1"/>
    <w:next w:val="1"/>
    <w:link w:val="29"/>
    <w:qFormat/>
    <w:uiPriority w:val="99"/>
    <w:pPr>
      <w:tabs>
        <w:tab w:val="left" w:pos="5040"/>
      </w:tabs>
      <w:spacing w:before="240" w:after="60" w:line="240" w:lineRule="auto"/>
      <w:ind w:left="5040" w:hanging="720"/>
      <w:outlineLvl w:val="6"/>
    </w:pPr>
    <w:rPr>
      <w:rFonts w:eastAsia="Times New Roman"/>
      <w:sz w:val="24"/>
      <w:szCs w:val="24"/>
      <w:lang w:val="en-US"/>
    </w:rPr>
  </w:style>
  <w:style w:type="paragraph" w:styleId="9">
    <w:name w:val="heading 8"/>
    <w:basedOn w:val="1"/>
    <w:next w:val="1"/>
    <w:link w:val="30"/>
    <w:qFormat/>
    <w:uiPriority w:val="99"/>
    <w:pPr>
      <w:tabs>
        <w:tab w:val="left" w:pos="5760"/>
      </w:tabs>
      <w:spacing w:before="240" w:after="60" w:line="240" w:lineRule="auto"/>
      <w:ind w:left="5760" w:hanging="720"/>
      <w:outlineLvl w:val="7"/>
    </w:pPr>
    <w:rPr>
      <w:rFonts w:eastAsia="Times New Roman"/>
      <w:i/>
      <w:iCs/>
      <w:sz w:val="24"/>
      <w:szCs w:val="24"/>
      <w:lang w:val="en-US"/>
    </w:rPr>
  </w:style>
  <w:style w:type="paragraph" w:styleId="10">
    <w:name w:val="heading 9"/>
    <w:basedOn w:val="1"/>
    <w:next w:val="1"/>
    <w:link w:val="31"/>
    <w:qFormat/>
    <w:uiPriority w:val="99"/>
    <w:pPr>
      <w:tabs>
        <w:tab w:val="left" w:pos="6480"/>
      </w:tabs>
      <w:spacing w:before="240" w:after="60" w:line="240" w:lineRule="auto"/>
      <w:ind w:left="6480" w:hanging="720"/>
      <w:outlineLvl w:val="8"/>
    </w:pPr>
    <w:rPr>
      <w:rFonts w:ascii="Cambria" w:hAnsi="Cambria" w:eastAsia="Times New Roman" w:cs="Cambria"/>
      <w:lang w:val="en-US"/>
    </w:rPr>
  </w:style>
  <w:style w:type="character" w:default="1" w:styleId="16">
    <w:name w:val="Default Paragraph Font"/>
    <w:semiHidden/>
    <w:unhideWhenUsed/>
    <w:qFormat/>
    <w:uiPriority w:val="1"/>
  </w:style>
  <w:style w:type="table" w:default="1" w:styleId="21">
    <w:name w:val="Normal Table"/>
    <w:semiHidden/>
    <w:unhideWhenUsed/>
    <w:qFormat/>
    <w:uiPriority w:val="99"/>
    <w:tblPr>
      <w:tblLayout w:type="fixed"/>
      <w:tblCellMar>
        <w:top w:w="0" w:type="dxa"/>
        <w:left w:w="108" w:type="dxa"/>
        <w:bottom w:w="0" w:type="dxa"/>
        <w:right w:w="108" w:type="dxa"/>
      </w:tblCellMar>
    </w:tblPr>
  </w:style>
  <w:style w:type="paragraph" w:styleId="11">
    <w:name w:val="Balloon Text"/>
    <w:basedOn w:val="1"/>
    <w:link w:val="32"/>
    <w:semiHidden/>
    <w:qFormat/>
    <w:uiPriority w:val="99"/>
    <w:pPr>
      <w:spacing w:after="0" w:line="240" w:lineRule="auto"/>
    </w:pPr>
    <w:rPr>
      <w:rFonts w:ascii="Tahoma" w:hAnsi="Tahoma" w:cs="Tahoma"/>
      <w:sz w:val="16"/>
      <w:szCs w:val="16"/>
    </w:rPr>
  </w:style>
  <w:style w:type="paragraph" w:styleId="12">
    <w:name w:val="endnote text"/>
    <w:basedOn w:val="1"/>
    <w:link w:val="35"/>
    <w:semiHidden/>
    <w:qFormat/>
    <w:uiPriority w:val="99"/>
    <w:pPr>
      <w:spacing w:after="0" w:line="240" w:lineRule="auto"/>
    </w:pPr>
    <w:rPr>
      <w:sz w:val="20"/>
      <w:szCs w:val="20"/>
    </w:rPr>
  </w:style>
  <w:style w:type="paragraph" w:styleId="13">
    <w:name w:val="footer"/>
    <w:basedOn w:val="1"/>
    <w:link w:val="34"/>
    <w:qFormat/>
    <w:uiPriority w:val="99"/>
    <w:pPr>
      <w:tabs>
        <w:tab w:val="center" w:pos="4252"/>
        <w:tab w:val="right" w:pos="8504"/>
      </w:tabs>
      <w:spacing w:after="0" w:line="240" w:lineRule="auto"/>
    </w:pPr>
  </w:style>
  <w:style w:type="paragraph" w:styleId="14">
    <w:name w:val="header"/>
    <w:basedOn w:val="1"/>
    <w:link w:val="33"/>
    <w:semiHidden/>
    <w:qFormat/>
    <w:uiPriority w:val="99"/>
    <w:pPr>
      <w:tabs>
        <w:tab w:val="center" w:pos="4252"/>
        <w:tab w:val="right" w:pos="8504"/>
      </w:tabs>
      <w:spacing w:after="0" w:line="240" w:lineRule="auto"/>
    </w:pPr>
  </w:style>
  <w:style w:type="paragraph" w:styleId="15">
    <w:name w:val="Normal (Web)"/>
    <w:basedOn w:val="1"/>
    <w:uiPriority w:val="99"/>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17">
    <w:name w:val="endnote reference"/>
    <w:basedOn w:val="16"/>
    <w:semiHidden/>
    <w:qFormat/>
    <w:uiPriority w:val="99"/>
    <w:rPr>
      <w:vertAlign w:val="superscript"/>
    </w:rPr>
  </w:style>
  <w:style w:type="character" w:styleId="18">
    <w:name w:val="HTML Cite"/>
    <w:basedOn w:val="16"/>
    <w:semiHidden/>
    <w:qFormat/>
    <w:uiPriority w:val="99"/>
    <w:rPr>
      <w:i/>
      <w:iCs/>
    </w:rPr>
  </w:style>
  <w:style w:type="character" w:styleId="19">
    <w:name w:val="Hyperlink"/>
    <w:basedOn w:val="16"/>
    <w:qFormat/>
    <w:uiPriority w:val="99"/>
    <w:rPr>
      <w:color w:val="0000FF"/>
      <w:u w:val="single"/>
    </w:rPr>
  </w:style>
  <w:style w:type="character" w:styleId="20">
    <w:name w:val="Strong"/>
    <w:basedOn w:val="16"/>
    <w:qFormat/>
    <w:uiPriority w:val="99"/>
    <w:rPr>
      <w:b/>
      <w:bCs/>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3">
    <w:name w:val="Título 1 Car"/>
    <w:basedOn w:val="16"/>
    <w:link w:val="2"/>
    <w:qFormat/>
    <w:locked/>
    <w:uiPriority w:val="99"/>
    <w:rPr>
      <w:rFonts w:ascii="Cambria" w:hAnsi="Cambria" w:cs="Cambria"/>
      <w:b/>
      <w:bCs/>
      <w:kern w:val="32"/>
      <w:sz w:val="32"/>
      <w:szCs w:val="32"/>
      <w:lang w:val="en-US"/>
    </w:rPr>
  </w:style>
  <w:style w:type="character" w:customStyle="1" w:styleId="24">
    <w:name w:val="Título 2 Car"/>
    <w:basedOn w:val="16"/>
    <w:link w:val="3"/>
    <w:semiHidden/>
    <w:qFormat/>
    <w:locked/>
    <w:uiPriority w:val="99"/>
    <w:rPr>
      <w:rFonts w:ascii="Cambria" w:hAnsi="Cambria" w:cs="Cambria"/>
      <w:b/>
      <w:bCs/>
      <w:i/>
      <w:iCs/>
      <w:sz w:val="28"/>
      <w:szCs w:val="28"/>
      <w:lang w:val="en-US"/>
    </w:rPr>
  </w:style>
  <w:style w:type="character" w:customStyle="1" w:styleId="25">
    <w:name w:val="Título 3 Car"/>
    <w:basedOn w:val="16"/>
    <w:link w:val="4"/>
    <w:semiHidden/>
    <w:qFormat/>
    <w:locked/>
    <w:uiPriority w:val="99"/>
    <w:rPr>
      <w:rFonts w:ascii="Cambria" w:hAnsi="Cambria" w:cs="Cambria"/>
      <w:b/>
      <w:bCs/>
      <w:sz w:val="26"/>
      <w:szCs w:val="26"/>
      <w:lang w:val="en-US"/>
    </w:rPr>
  </w:style>
  <w:style w:type="character" w:customStyle="1" w:styleId="26">
    <w:name w:val="Título 4 Car"/>
    <w:basedOn w:val="16"/>
    <w:link w:val="5"/>
    <w:qFormat/>
    <w:locked/>
    <w:uiPriority w:val="99"/>
    <w:rPr>
      <w:rFonts w:ascii="Times New Roman" w:hAnsi="Times New Roman" w:cs="Times New Roman"/>
      <w:b/>
      <w:bCs/>
      <w:sz w:val="24"/>
      <w:szCs w:val="24"/>
      <w:lang w:eastAsia="es-ES"/>
    </w:rPr>
  </w:style>
  <w:style w:type="character" w:customStyle="1" w:styleId="27">
    <w:name w:val="Título 5 Car"/>
    <w:basedOn w:val="16"/>
    <w:link w:val="6"/>
    <w:semiHidden/>
    <w:qFormat/>
    <w:locked/>
    <w:uiPriority w:val="99"/>
    <w:rPr>
      <w:rFonts w:eastAsia="Times New Roman"/>
      <w:b/>
      <w:bCs/>
      <w:i/>
      <w:iCs/>
      <w:sz w:val="26"/>
      <w:szCs w:val="26"/>
      <w:lang w:val="en-US"/>
    </w:rPr>
  </w:style>
  <w:style w:type="character" w:customStyle="1" w:styleId="28">
    <w:name w:val="Título 6 Car"/>
    <w:basedOn w:val="16"/>
    <w:link w:val="7"/>
    <w:qFormat/>
    <w:locked/>
    <w:uiPriority w:val="99"/>
    <w:rPr>
      <w:rFonts w:ascii="Times New Roman" w:hAnsi="Times New Roman" w:cs="Times New Roman"/>
      <w:b/>
      <w:bCs/>
      <w:lang w:val="en-US"/>
    </w:rPr>
  </w:style>
  <w:style w:type="character" w:customStyle="1" w:styleId="29">
    <w:name w:val="Título 7 Car"/>
    <w:basedOn w:val="16"/>
    <w:link w:val="8"/>
    <w:semiHidden/>
    <w:qFormat/>
    <w:locked/>
    <w:uiPriority w:val="99"/>
    <w:rPr>
      <w:rFonts w:eastAsia="Times New Roman"/>
      <w:sz w:val="24"/>
      <w:szCs w:val="24"/>
      <w:lang w:val="en-US"/>
    </w:rPr>
  </w:style>
  <w:style w:type="character" w:customStyle="1" w:styleId="30">
    <w:name w:val="Título 8 Car"/>
    <w:basedOn w:val="16"/>
    <w:link w:val="9"/>
    <w:semiHidden/>
    <w:qFormat/>
    <w:locked/>
    <w:uiPriority w:val="99"/>
    <w:rPr>
      <w:rFonts w:eastAsia="Times New Roman"/>
      <w:i/>
      <w:iCs/>
      <w:sz w:val="24"/>
      <w:szCs w:val="24"/>
      <w:lang w:val="en-US"/>
    </w:rPr>
  </w:style>
  <w:style w:type="character" w:customStyle="1" w:styleId="31">
    <w:name w:val="Título 9 Car"/>
    <w:basedOn w:val="16"/>
    <w:link w:val="10"/>
    <w:semiHidden/>
    <w:qFormat/>
    <w:locked/>
    <w:uiPriority w:val="99"/>
    <w:rPr>
      <w:rFonts w:ascii="Cambria" w:hAnsi="Cambria" w:cs="Cambria"/>
      <w:lang w:val="en-US"/>
    </w:rPr>
  </w:style>
  <w:style w:type="character" w:customStyle="1" w:styleId="32">
    <w:name w:val="Texto de globo Car"/>
    <w:basedOn w:val="16"/>
    <w:link w:val="11"/>
    <w:semiHidden/>
    <w:qFormat/>
    <w:locked/>
    <w:uiPriority w:val="99"/>
    <w:rPr>
      <w:rFonts w:ascii="Tahoma" w:hAnsi="Tahoma" w:cs="Tahoma"/>
      <w:sz w:val="16"/>
      <w:szCs w:val="16"/>
    </w:rPr>
  </w:style>
  <w:style w:type="character" w:customStyle="1" w:styleId="33">
    <w:name w:val="Encabezado Car"/>
    <w:basedOn w:val="16"/>
    <w:link w:val="14"/>
    <w:semiHidden/>
    <w:qFormat/>
    <w:locked/>
    <w:uiPriority w:val="99"/>
  </w:style>
  <w:style w:type="character" w:customStyle="1" w:styleId="34">
    <w:name w:val="Pie de página Car"/>
    <w:basedOn w:val="16"/>
    <w:link w:val="13"/>
    <w:qFormat/>
    <w:locked/>
    <w:uiPriority w:val="99"/>
  </w:style>
  <w:style w:type="character" w:customStyle="1" w:styleId="35">
    <w:name w:val="Texto nota al final Car"/>
    <w:basedOn w:val="16"/>
    <w:link w:val="12"/>
    <w:semiHidden/>
    <w:qFormat/>
    <w:locked/>
    <w:uiPriority w:val="99"/>
    <w:rPr>
      <w:sz w:val="20"/>
      <w:szCs w:val="20"/>
    </w:rPr>
  </w:style>
  <w:style w:type="paragraph" w:customStyle="1" w:styleId="36">
    <w:name w:val="Párrafo de lista1"/>
    <w:basedOn w:val="1"/>
    <w:qFormat/>
    <w:uiPriority w:val="99"/>
    <w:pPr>
      <w:ind w:left="720"/>
    </w:pPr>
  </w:style>
  <w:style w:type="character" w:customStyle="1" w:styleId="37">
    <w:name w:val="mw-headline"/>
    <w:basedOn w:val="16"/>
    <w:uiPriority w:val="99"/>
  </w:style>
  <w:style w:type="paragraph" w:customStyle="1" w:styleId="38">
    <w:name w:val="rtejustify"/>
    <w:basedOn w:val="1"/>
    <w:qFormat/>
    <w:uiPriority w:val="99"/>
    <w:pPr>
      <w:spacing w:before="100" w:beforeAutospacing="1" w:after="100" w:afterAutospacing="1" w:line="240" w:lineRule="auto"/>
    </w:pPr>
    <w:rPr>
      <w:rFonts w:ascii="Times New Roman" w:hAnsi="Times New Roman" w:eastAsia="Times New Roman" w:cs="Times New Roman"/>
      <w:sz w:val="24"/>
      <w:szCs w:val="24"/>
      <w:lang w:eastAsia="es-ES"/>
    </w:rPr>
  </w:style>
  <w:style w:type="character" w:customStyle="1" w:styleId="39">
    <w:name w:val="show-akas"/>
    <w:basedOn w:val="16"/>
    <w:qFormat/>
    <w:uiPriority w:val="99"/>
  </w:style>
  <w:style w:type="character" w:customStyle="1" w:styleId="40">
    <w:name w:val="director"/>
    <w:basedOn w:val="16"/>
    <w:qFormat/>
    <w:uiPriority w:val="99"/>
  </w:style>
  <w:style w:type="character" w:customStyle="1" w:styleId="41">
    <w:name w:val="nb"/>
    <w:basedOn w:val="16"/>
    <w:qFormat/>
    <w:uiPriority w:val="99"/>
  </w:style>
  <w:style w:type="character" w:customStyle="1" w:styleId="42">
    <w:name w:val="cast"/>
    <w:basedOn w:val="16"/>
    <w:qFormat/>
    <w:uiPriority w:val="99"/>
  </w:style>
  <w:style w:type="paragraph" w:styleId="43">
    <w:name w:val="List Paragraph"/>
    <w:basedOn w:val="1"/>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10.jpeg"/><Relationship Id="rId8" Type="http://schemas.openxmlformats.org/officeDocument/2006/relationships/hyperlink" Target="https://www.google.es/url?sa=i%26rct=j%26q=%26esrc=s%26source=images%26cd=%26cad=rja%26uact=8%26ved=2ahUKEwjMxt-GsfTbAhXDsxQKHdavAK0QjRx6BAgBEAU%26url=http://www.xn--espaaescultura-tnb.es/es/obras_de_excelencia/museo_nacional_del_prado/las_parejas_reales_p01044.html%26psig=AOvVaw3hTwmcHfXDaMTCkl741l8d%26ust=1530207434102584" TargetMode="External"/><Relationship Id="rId7" Type="http://schemas.openxmlformats.org/officeDocument/2006/relationships/image" Target="media/image9.jpeg"/><Relationship Id="rId6" Type="http://schemas.openxmlformats.org/officeDocument/2006/relationships/hyperlink" Target="https://www.google.es/url?sa=i%26rct=j%26q=%26esrc=s%26source=images%26cd=%26cad=rja%26uact=8%26ved=2ahUKEwi19YTHsPTbAhWCzxQKHS2aB7kQjRx6BAgBEAU%26url=https://www.museodelprado.es/coleccion/obra-de-arte/vista-del-palacio-de-aranjuez/2a6bcfb5-c794-4b19-85f9-e3a9ab6d10be%26psig=AOvVaw3-pqIeP0qxKvhsKT5OhCL9%26ust=1530207258002965" TargetMode="External"/><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hyperlink" Target="https://www.google.es/imgres?imgurl=https://imgc.allpostersimages.com/img/print/posters/jose-ribelles-embarque-real-en-el-estanque-grande-del-retiro-ca-1820_a-G-10465429-8880731.jpg%26imgrefurl=http://www.allposters.es/-sp/Embarque-Real-En-El-Estanque-Grande-Del-Retiro-Ca-1820-Posters_i10465429_.htm%26docid=efKtGBnEhMFI7M%26tbnid=ZB7p7p3GIEkxfM:%26vet=10ahUKEwj_y5qYwvTbAhUBtxQKHS86DV8QMwg1KAAwAA..i%26w=473%26h=355%26bih=766%26biw=1607%26q=Ribelles-Embarque%20real%20en%20el%20estanque%20del%20retiro.%26ved=0ahUKEwj_y5qYwvTbAhUBtxQKHS86DV8QMwg1KAAwAA%26iact=mrc%26uact=8" TargetMode="External"/><Relationship Id="rId27" Type="http://schemas.openxmlformats.org/officeDocument/2006/relationships/image" Target="media/image19.jpeg"/><Relationship Id="rId26" Type="http://schemas.openxmlformats.org/officeDocument/2006/relationships/hyperlink" Target="https://www.google.es/url?sa=i%26rct=j%26q=%26esrc=s%26source=images%26cd=%26cad=rja%26uact=8%26ved=2ahUKEwig0NjkwfTbAhUCsxQKHecaC98QjRx6BAgBEAU%26url=https://commons.wikimedia.org/wiki/File:Mu%C3%B1oz_Degrain_Paisaje_del_Pardo_tras_la_niebla_1866.jpg%26psig=AOvVaw0WVn2gyTwhsFnJMffFLYVw%26ust=1530211922673765" TargetMode="External"/><Relationship Id="rId25" Type="http://schemas.openxmlformats.org/officeDocument/2006/relationships/image" Target="media/image18.jpeg"/><Relationship Id="rId24" Type="http://schemas.openxmlformats.org/officeDocument/2006/relationships/hyperlink" Target="https://www.google.es/url?sa=i%26rct=j%26q=%26esrc=s%26source=images%26cd=%26cad=rja%26uact=8%26ved=2ahUKEwjdmLCWwfTbAhXHNxQKHRItBHIQjRx6BAgBEAU%26url=https://www.museodelprado.es/coleccion/obra-de-arte/paisaje-del-pardo/1ad311e6-9684-4abe-8173-c057cbf1d0b3%26psig=AOvVaw0q4udwbCq18Nyk06Yp5ztD%26ust=1530211762733491" TargetMode="External"/><Relationship Id="rId23" Type="http://schemas.openxmlformats.org/officeDocument/2006/relationships/image" Target="media/image17.jpeg"/><Relationship Id="rId22" Type="http://schemas.openxmlformats.org/officeDocument/2006/relationships/hyperlink" Target="https://www.google.es/imgres?imgurl=https://upload.wikimedia.org/wikipedia/commons/thumb/f/f3/Velazquez-talller-fuente_tritones.jpg/300px-Velazquez-talller-fuente_tritones.jpg%26imgrefurl=https://es.wikipedia.org/wiki/Fuente_de_los_Tritones%26docid=A_6JWHNnWSeh5M%26tbnid=ZHGywra9olzDUM:%26vet=10ahUKEwib0LG2wPTbAhXBvRQKHe1gABAQMwgzKAAwAA..i%26w=300%26h=346%26bih=766%26biw=1607%26q=la%20fuente%20de%20los%20tritones%20en%20el%20jardin%20de%20la%20isla%20de%20aranjuez%26ved=0ahUKEwib0LG2wPTbAhXBvRQKHe1gABAQMwgzKAAwAA%26iact=mrc%26uact=8" TargetMode="External"/><Relationship Id="rId21" Type="http://schemas.openxmlformats.org/officeDocument/2006/relationships/image" Target="media/image16.jpeg"/><Relationship Id="rId20" Type="http://schemas.openxmlformats.org/officeDocument/2006/relationships/hyperlink" Target="https://www.google.es/imgres?imgurl=https://investigart.files.wordpress.com/2015/05/houasse_-vista-del-monasterio-de-el-escorial-desde-ponie40c.jpg%26imgrefurl=https://investigart.wordpress.com/2015/05/21/el-escorial-octava-maravilla-del-mundo-construccion-y-arquitectura/%26docid=310iWippnXpLFM%26tbnid=bwwrp1VaiMCYMM:%26vet=10ahUKEwjGoIaIwPTbAhVIPxQKHWFOBvQQMwg4KAAwAA..i%26w=1495%26h=918%26bih=766%26biw=1607%26q=VISITA%20AL%20MONASTERIO%20DEL%20ESCORIAL%20DE%20HOUASSE%26ved=0ahUKEwjGoIaIwPTbAhVIPxQKHWFOBvQQMwg4KAAwAA%26iact=mrc%26uact=8" TargetMode="Externa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hyperlink" Target="https://www.google.es/url?sa=i%26rct=j%26q=%26esrc=s%26source=images%26cd=%26cad=rja%26uact=8%26ved=2ahUKEwjI487Nv_TbAhUEPhQKHWzdBq4QjRx6BAgBEAU%26url=https://investigart.wordpress.com/2015/03/26/los-jardines-en-epoca-de-felipe-ii/%26psig=AOvVaw2vOQ_Nt3fvwZDpZ6uNJ6Sr%26ust=1530211341390547" TargetMode="External"/><Relationship Id="rId17" Type="http://schemas.openxmlformats.org/officeDocument/2006/relationships/image" Target="media/image14.jpeg"/><Relationship Id="rId16" Type="http://schemas.openxmlformats.org/officeDocument/2006/relationships/hyperlink" Target="https://www.google.es/url?sa=i%26rct=j%26q=%26esrc=s%26source=images%26cd=%26cad=rja%26uact=8%26ved=2ahUKEwi097vTs_TbAhVI7xQKHZ03AzIQjRx6BAgBEAU%26url=https://www.museodelprado.es/coleccion/obra-de-arte/el-jardin-botanico-desde-el-paseo-del-prado/e7d3ff35-7cfe-42a6-90f2-64737fb96c54%26psig=AOvVaw0jhFkygI-f8jbr0qssbZZn%26ust=1530208132942746" TargetMode="External"/><Relationship Id="rId15" Type="http://schemas.openxmlformats.org/officeDocument/2006/relationships/image" Target="media/image13.jpeg"/><Relationship Id="rId14" Type="http://schemas.openxmlformats.org/officeDocument/2006/relationships/hyperlink" Target="https://www.google.es/url?sa=i%26rct=j%26q=%26esrc=s%26source=images%26cd=%26cad=rja%26uact=8%26ved=2ahUKEwiP77KKs_TbAhVE6xQKHdrABKsQjRx6BAgBEAU%26url=https://www.museodelprado.es/coleccion/obra-de-arte/la-calle-de-la-reina-en-aranjuez/5a23ae1b-2eda-412c-9dbb-764096ff34e2%26psig=AOvVaw3-umND1UthdsmNFUvHr9S6%26ust=1530207978772773" TargetMode="External"/><Relationship Id="rId13" Type="http://schemas.openxmlformats.org/officeDocument/2006/relationships/image" Target="media/image12.jpeg"/><Relationship Id="rId12" Type="http://schemas.openxmlformats.org/officeDocument/2006/relationships/hyperlink" Target="https://www.google.es/url?sa=i%26rct=j%26q=%26esrc=s%26source=images%26cd=%26cad=rja%26uact=8%26ved=2ahUKEwiV95u4svTbAhVIaxQKHc2LCEUQjRx6BAgBEAU%26url=https://www.museodelprado.es/coleccion/obra-de-arte/ascension-de-un-globo-montgolfier-en-aranjuez/223dfe91-0896-451a-8f80-b60b9c075e3a%26psig=AOvVaw3HQZk12KalqhJ1qCRpwrQL%26ust=1530207806405598" TargetMode="External"/><Relationship Id="rId11" Type="http://schemas.openxmlformats.org/officeDocument/2006/relationships/image" Target="media/image11.jpeg"/><Relationship Id="rId10" Type="http://schemas.openxmlformats.org/officeDocument/2006/relationships/hyperlink" Target="https://www.google.es/url?sa=i%26rct=j%26q=%26esrc=s%26source=images%26cd=%26cad=rja%26uact=8%26ved=2ahUKEwiFtqfysfTbAhXGVhQKHacsAGAQjRx6BAgBEAU%26url=https://www.museodelprado.es/coleccion/obra-de-arte/vista-de-la-plaza-de-san-antonio-frente-al/69ce881d-73bd-448e-92b4-a070bbd47146%26psig=AOvVaw0sn5yQZBf60dsMHuIbNGsE%26ust=1530207657354297" TargetMode="Externa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7" Type="http://schemas.openxmlformats.org/officeDocument/2006/relationships/image" Target="media/image7.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GIF"/><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FYME</Company>
  <Pages>7</Pages>
  <Words>700</Words>
  <Characters>3855</Characters>
  <Lines>32</Lines>
  <Paragraphs>9</Paragraphs>
  <ScaleCrop>false</ScaleCrop>
  <LinksUpToDate>false</LinksUpToDate>
  <CharactersWithSpaces>4546</CharactersWithSpaces>
  <Application>WPS Office_10.2.0.6020_F1E327BC-269C-435d-A152-05C5408002CA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2018-09-04T19:10:00Z</dcterms:created>
  <dc:creator>Usuario</dc:creator>
  <cp:lastModifiedBy>felix labrador</cp:lastModifiedBy>
  <cp:lastPrinted>2017-04-10T18:30:00Z</cp:lastPrinted>
  <dcterms:modified xsi:type="dcterms:W3CDTF">2018-09-27T09:47:58Z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